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F333C" w14:textId="77777777" w:rsidR="006321A4" w:rsidRDefault="006321A4" w:rsidP="006321A4">
      <w:pPr>
        <w:pStyle w:val="Default"/>
        <w:rPr>
          <w:color w:val="auto"/>
        </w:rPr>
      </w:pPr>
    </w:p>
    <w:p w14:paraId="37ED56FF" w14:textId="77777777" w:rsidR="006321A4" w:rsidRPr="00E3147C" w:rsidRDefault="006321A4" w:rsidP="006321A4">
      <w:pPr>
        <w:pStyle w:val="Default"/>
        <w:jc w:val="center"/>
        <w:rPr>
          <w:rFonts w:asciiTheme="majorHAnsi" w:hAnsiTheme="majorHAnsi"/>
          <w:color w:val="auto"/>
        </w:rPr>
      </w:pPr>
      <w:r w:rsidRPr="00E3147C">
        <w:rPr>
          <w:rFonts w:asciiTheme="majorHAnsi" w:hAnsiTheme="majorHAnsi"/>
          <w:b/>
          <w:bCs/>
          <w:color w:val="auto"/>
        </w:rPr>
        <w:t>Center for the Advancement of Teaching</w:t>
      </w:r>
    </w:p>
    <w:p w14:paraId="272F3D8B" w14:textId="77777777" w:rsidR="006321A4" w:rsidRDefault="006321A4" w:rsidP="006321A4">
      <w:pPr>
        <w:pStyle w:val="Default"/>
        <w:jc w:val="center"/>
        <w:rPr>
          <w:rFonts w:asciiTheme="majorHAnsi" w:hAnsiTheme="majorHAnsi"/>
          <w:b/>
          <w:bCs/>
          <w:color w:val="auto"/>
        </w:rPr>
      </w:pPr>
      <w:r w:rsidRPr="00E3147C">
        <w:rPr>
          <w:rFonts w:asciiTheme="majorHAnsi" w:hAnsiTheme="majorHAnsi"/>
          <w:b/>
          <w:bCs/>
          <w:color w:val="auto"/>
        </w:rPr>
        <w:t>Summer 2016 Faculty Pedagogy Development Grant</w:t>
      </w:r>
    </w:p>
    <w:p w14:paraId="7293BF6F" w14:textId="2923F113" w:rsidR="00AF4C4B" w:rsidRPr="00E3147C" w:rsidRDefault="00AF4C4B" w:rsidP="006321A4">
      <w:pPr>
        <w:pStyle w:val="Default"/>
        <w:jc w:val="center"/>
        <w:rPr>
          <w:rFonts w:asciiTheme="majorHAnsi" w:hAnsiTheme="majorHAnsi"/>
          <w:b/>
          <w:bCs/>
          <w:color w:val="auto"/>
        </w:rPr>
      </w:pPr>
      <w:r>
        <w:rPr>
          <w:rFonts w:asciiTheme="majorHAnsi" w:hAnsiTheme="majorHAnsi"/>
          <w:b/>
          <w:bCs/>
          <w:color w:val="auto"/>
        </w:rPr>
        <w:t>REPORT</w:t>
      </w:r>
    </w:p>
    <w:p w14:paraId="01BE61FC" w14:textId="77777777" w:rsidR="005D17B9" w:rsidRPr="00E3147C" w:rsidRDefault="005D17B9" w:rsidP="005D17B9">
      <w:pPr>
        <w:pStyle w:val="Default"/>
        <w:rPr>
          <w:rFonts w:asciiTheme="majorHAnsi" w:hAnsiTheme="majorHAnsi"/>
          <w:color w:val="auto"/>
        </w:rPr>
      </w:pPr>
    </w:p>
    <w:p w14:paraId="5A58CD38" w14:textId="4FBEA963" w:rsidR="006321A4" w:rsidRPr="00E3147C" w:rsidRDefault="005D17B9" w:rsidP="005D17B9">
      <w:pPr>
        <w:pStyle w:val="Default"/>
        <w:rPr>
          <w:rFonts w:asciiTheme="majorHAnsi" w:hAnsiTheme="majorHAnsi"/>
          <w:color w:val="auto"/>
        </w:rPr>
      </w:pPr>
      <w:r w:rsidRPr="00E3147C">
        <w:rPr>
          <w:rFonts w:asciiTheme="majorHAnsi" w:hAnsiTheme="majorHAnsi"/>
          <w:color w:val="auto"/>
        </w:rPr>
        <w:t>Dear Committee for the Advancement of Teaching</w:t>
      </w:r>
      <w:r w:rsidR="00AF4C4B">
        <w:rPr>
          <w:rFonts w:asciiTheme="majorHAnsi" w:hAnsiTheme="majorHAnsi"/>
          <w:color w:val="auto"/>
        </w:rPr>
        <w:t xml:space="preserve"> (CAT)</w:t>
      </w:r>
      <w:r w:rsidRPr="00E3147C">
        <w:rPr>
          <w:rFonts w:asciiTheme="majorHAnsi" w:hAnsiTheme="majorHAnsi"/>
          <w:color w:val="auto"/>
        </w:rPr>
        <w:t xml:space="preserve">, </w:t>
      </w:r>
    </w:p>
    <w:p w14:paraId="43D89D6B" w14:textId="77777777" w:rsidR="005D17B9" w:rsidRPr="00E3147C" w:rsidRDefault="005D17B9" w:rsidP="005D17B9">
      <w:pPr>
        <w:pStyle w:val="Default"/>
        <w:rPr>
          <w:rFonts w:asciiTheme="majorHAnsi" w:hAnsiTheme="majorHAnsi"/>
          <w:color w:val="auto"/>
        </w:rPr>
      </w:pPr>
    </w:p>
    <w:p w14:paraId="137EC7A9" w14:textId="65A5B913" w:rsidR="005D17B9" w:rsidRPr="00E3147C" w:rsidRDefault="00AF4C4B" w:rsidP="005D17B9">
      <w:pPr>
        <w:pStyle w:val="Default"/>
        <w:rPr>
          <w:rFonts w:asciiTheme="majorHAnsi" w:hAnsiTheme="majorHAnsi"/>
          <w:i/>
          <w:iCs/>
        </w:rPr>
      </w:pPr>
      <w:r>
        <w:rPr>
          <w:rFonts w:asciiTheme="majorHAnsi" w:hAnsiTheme="majorHAnsi"/>
          <w:iCs/>
          <w:color w:val="auto"/>
        </w:rPr>
        <w:t xml:space="preserve">I would first like to thank the committee for granting me a </w:t>
      </w:r>
      <w:r w:rsidR="005D17B9" w:rsidRPr="00E3147C">
        <w:rPr>
          <w:rFonts w:asciiTheme="majorHAnsi" w:hAnsiTheme="majorHAnsi"/>
          <w:iCs/>
          <w:color w:val="auto"/>
        </w:rPr>
        <w:t>CAT Faculty Pedagogy Development Grant</w:t>
      </w:r>
      <w:r>
        <w:rPr>
          <w:rFonts w:asciiTheme="majorHAnsi" w:hAnsiTheme="majorHAnsi"/>
          <w:iCs/>
          <w:color w:val="auto"/>
        </w:rPr>
        <w:t>.  The grant supported my effort</w:t>
      </w:r>
      <w:r w:rsidR="005D17B9" w:rsidRPr="00E3147C">
        <w:rPr>
          <w:rFonts w:asciiTheme="majorHAnsi" w:hAnsiTheme="majorHAnsi"/>
          <w:iCs/>
          <w:color w:val="auto"/>
        </w:rPr>
        <w:t xml:space="preserve"> to revise </w:t>
      </w:r>
      <w:r w:rsidR="005D17B9" w:rsidRPr="00E3147C">
        <w:rPr>
          <w:rFonts w:asciiTheme="majorHAnsi" w:hAnsiTheme="majorHAnsi"/>
          <w:i/>
          <w:iCs/>
          <w:color w:val="auto"/>
        </w:rPr>
        <w:t xml:space="preserve">NURS 317: The Professional Nurse in </w:t>
      </w:r>
      <w:r w:rsidR="005D17B9" w:rsidRPr="00E3147C">
        <w:rPr>
          <w:rFonts w:asciiTheme="majorHAnsi" w:hAnsiTheme="majorHAnsi"/>
          <w:iCs/>
          <w:color w:val="auto"/>
        </w:rPr>
        <w:t xml:space="preserve">both the traditional undergraduate (TUG) nursing program and the accelerated post baccalaureate (PB) nursing program.  </w:t>
      </w:r>
      <w:r w:rsidR="00CC3C97">
        <w:rPr>
          <w:rFonts w:asciiTheme="majorHAnsi" w:hAnsiTheme="majorHAnsi"/>
          <w:iCs/>
          <w:color w:val="auto"/>
        </w:rPr>
        <w:t>The course revisions lead to the</w:t>
      </w:r>
      <w:r>
        <w:rPr>
          <w:rFonts w:asciiTheme="majorHAnsi" w:hAnsiTheme="majorHAnsi"/>
          <w:iCs/>
          <w:color w:val="auto"/>
        </w:rPr>
        <w:t xml:space="preserve"> implement</w:t>
      </w:r>
      <w:r w:rsidR="00CC3C97">
        <w:rPr>
          <w:rFonts w:asciiTheme="majorHAnsi" w:hAnsiTheme="majorHAnsi"/>
          <w:iCs/>
          <w:color w:val="auto"/>
        </w:rPr>
        <w:t>ation of</w:t>
      </w:r>
      <w:r>
        <w:rPr>
          <w:rFonts w:asciiTheme="majorHAnsi" w:hAnsiTheme="majorHAnsi"/>
          <w:iCs/>
          <w:color w:val="auto"/>
        </w:rPr>
        <w:t xml:space="preserve"> a </w:t>
      </w:r>
      <w:r w:rsidR="005D17B9" w:rsidRPr="00E3147C">
        <w:rPr>
          <w:rFonts w:asciiTheme="majorHAnsi" w:hAnsiTheme="majorHAnsi"/>
          <w:iCs/>
          <w:color w:val="auto"/>
        </w:rPr>
        <w:t>team-based learning</w:t>
      </w:r>
      <w:r w:rsidR="00501214">
        <w:rPr>
          <w:rFonts w:asciiTheme="majorHAnsi" w:hAnsiTheme="majorHAnsi"/>
          <w:iCs/>
          <w:color w:val="auto"/>
        </w:rPr>
        <w:t xml:space="preserve"> (TBL)</w:t>
      </w:r>
      <w:r w:rsidR="005D17B9" w:rsidRPr="00E3147C">
        <w:rPr>
          <w:rFonts w:asciiTheme="majorHAnsi" w:hAnsiTheme="majorHAnsi"/>
          <w:iCs/>
          <w:color w:val="auto"/>
        </w:rPr>
        <w:t xml:space="preserve"> format that is grounded in theory and exemplifies best nursing education evidence.  </w:t>
      </w:r>
    </w:p>
    <w:p w14:paraId="17E78467" w14:textId="77777777" w:rsidR="005D17B9" w:rsidRPr="00E3147C" w:rsidRDefault="005D17B9" w:rsidP="00904B78">
      <w:pPr>
        <w:pStyle w:val="Default"/>
        <w:rPr>
          <w:rFonts w:asciiTheme="majorHAnsi" w:hAnsiTheme="majorHAnsi"/>
          <w:i/>
          <w:iCs/>
        </w:rPr>
      </w:pPr>
    </w:p>
    <w:p w14:paraId="1BC5C160" w14:textId="3C0FF9D3" w:rsidR="00971BC8" w:rsidRPr="00E3147C" w:rsidRDefault="00904B78" w:rsidP="00904B78">
      <w:pPr>
        <w:pStyle w:val="Default"/>
        <w:rPr>
          <w:rFonts w:asciiTheme="majorHAnsi" w:hAnsiTheme="majorHAnsi"/>
          <w:iCs/>
          <w:color w:val="auto"/>
        </w:rPr>
      </w:pPr>
      <w:r w:rsidRPr="00E3147C">
        <w:rPr>
          <w:rFonts w:asciiTheme="majorHAnsi" w:hAnsiTheme="majorHAnsi"/>
          <w:i/>
          <w:iCs/>
        </w:rPr>
        <w:t>NURS 317: The Professional Nurse</w:t>
      </w:r>
      <w:r w:rsidRPr="00E3147C">
        <w:rPr>
          <w:rFonts w:asciiTheme="majorHAnsi" w:hAnsiTheme="majorHAnsi"/>
          <w:iCs/>
        </w:rPr>
        <w:t xml:space="preserve"> is a clinical practicum course in which students establish their role as a professional nurse.  Students transition to entry-level practitioner by understanding of autonomy, interdependency, leadership, and collaboration.</w:t>
      </w:r>
      <w:r w:rsidR="00687B6C" w:rsidRPr="00E3147C">
        <w:rPr>
          <w:rFonts w:asciiTheme="majorHAnsi" w:hAnsiTheme="majorHAnsi"/>
          <w:iCs/>
        </w:rPr>
        <w:t xml:space="preserve"> </w:t>
      </w:r>
      <w:r w:rsidR="00971BC8" w:rsidRPr="00E3147C">
        <w:rPr>
          <w:rFonts w:asciiTheme="majorHAnsi" w:hAnsiTheme="majorHAnsi"/>
          <w:i/>
          <w:iCs/>
          <w:color w:val="auto"/>
        </w:rPr>
        <w:t>NURS 317: The Professional Nurse</w:t>
      </w:r>
      <w:r w:rsidR="00971BC8" w:rsidRPr="00E3147C">
        <w:rPr>
          <w:rFonts w:asciiTheme="majorHAnsi" w:hAnsiTheme="majorHAnsi"/>
          <w:iCs/>
          <w:color w:val="auto"/>
        </w:rPr>
        <w:t xml:space="preserve"> </w:t>
      </w:r>
      <w:r w:rsidR="00CC3C97">
        <w:rPr>
          <w:rFonts w:asciiTheme="majorHAnsi" w:hAnsiTheme="majorHAnsi"/>
          <w:iCs/>
          <w:color w:val="auto"/>
        </w:rPr>
        <w:t xml:space="preserve">is offered as the last course in the </w:t>
      </w:r>
      <w:r w:rsidR="00971BC8" w:rsidRPr="00E3147C">
        <w:rPr>
          <w:rFonts w:asciiTheme="majorHAnsi" w:hAnsiTheme="majorHAnsi"/>
          <w:iCs/>
          <w:color w:val="auto"/>
        </w:rPr>
        <w:t>in the prelicensure</w:t>
      </w:r>
      <w:r w:rsidR="00CC3C97">
        <w:rPr>
          <w:rFonts w:asciiTheme="majorHAnsi" w:hAnsiTheme="majorHAnsi"/>
          <w:iCs/>
          <w:color w:val="auto"/>
        </w:rPr>
        <w:t xml:space="preserve"> nursing program curricula</w:t>
      </w:r>
      <w:r w:rsidR="006E6DAF" w:rsidRPr="00E3147C">
        <w:rPr>
          <w:rFonts w:asciiTheme="majorHAnsi" w:hAnsiTheme="majorHAnsi"/>
          <w:iCs/>
          <w:color w:val="auto"/>
        </w:rPr>
        <w:t>, which includes</w:t>
      </w:r>
      <w:r w:rsidR="00971BC8" w:rsidRPr="00E3147C">
        <w:rPr>
          <w:rFonts w:asciiTheme="majorHAnsi" w:hAnsiTheme="majorHAnsi"/>
          <w:iCs/>
          <w:color w:val="auto"/>
        </w:rPr>
        <w:t xml:space="preserve"> both </w:t>
      </w:r>
      <w:r w:rsidR="005D17B9" w:rsidRPr="00E3147C">
        <w:rPr>
          <w:rFonts w:asciiTheme="majorHAnsi" w:hAnsiTheme="majorHAnsi"/>
          <w:iCs/>
          <w:color w:val="auto"/>
        </w:rPr>
        <w:t>the TUG</w:t>
      </w:r>
      <w:r w:rsidR="00971BC8" w:rsidRPr="00E3147C">
        <w:rPr>
          <w:rFonts w:asciiTheme="majorHAnsi" w:hAnsiTheme="majorHAnsi"/>
          <w:iCs/>
          <w:color w:val="auto"/>
        </w:rPr>
        <w:t xml:space="preserve"> and t</w:t>
      </w:r>
      <w:r w:rsidR="005D17B9" w:rsidRPr="00E3147C">
        <w:rPr>
          <w:rFonts w:asciiTheme="majorHAnsi" w:hAnsiTheme="majorHAnsi"/>
          <w:iCs/>
          <w:color w:val="auto"/>
        </w:rPr>
        <w:t>he PB</w:t>
      </w:r>
      <w:r w:rsidR="00971BC8" w:rsidRPr="00E3147C">
        <w:rPr>
          <w:rFonts w:asciiTheme="majorHAnsi" w:hAnsiTheme="majorHAnsi"/>
          <w:iCs/>
          <w:color w:val="auto"/>
        </w:rPr>
        <w:t xml:space="preserve"> program.</w:t>
      </w:r>
      <w:r w:rsidR="0034562E">
        <w:rPr>
          <w:rFonts w:asciiTheme="majorHAnsi" w:hAnsiTheme="majorHAnsi"/>
          <w:iCs/>
          <w:color w:val="auto"/>
        </w:rPr>
        <w:t xml:space="preserve"> </w:t>
      </w:r>
      <w:r w:rsidR="006E6DAF" w:rsidRPr="00E3147C">
        <w:rPr>
          <w:rFonts w:asciiTheme="majorHAnsi" w:hAnsiTheme="majorHAnsi"/>
          <w:iCs/>
          <w:color w:val="auto"/>
        </w:rPr>
        <w:t xml:space="preserve"> </w:t>
      </w:r>
      <w:r w:rsidR="009D5FE7" w:rsidRPr="00E3147C">
        <w:rPr>
          <w:rFonts w:asciiTheme="majorHAnsi" w:hAnsiTheme="majorHAnsi"/>
          <w:iCs/>
          <w:color w:val="auto"/>
        </w:rPr>
        <w:t>Class enrollment is approximately 32 students</w:t>
      </w:r>
      <w:r w:rsidR="009D5FE7">
        <w:rPr>
          <w:rFonts w:asciiTheme="majorHAnsi" w:hAnsiTheme="majorHAnsi"/>
          <w:iCs/>
          <w:color w:val="auto"/>
        </w:rPr>
        <w:t xml:space="preserve"> each, in</w:t>
      </w:r>
      <w:r w:rsidR="009D5FE7" w:rsidRPr="00E3147C">
        <w:rPr>
          <w:rFonts w:asciiTheme="majorHAnsi" w:hAnsiTheme="majorHAnsi"/>
          <w:iCs/>
          <w:color w:val="auto"/>
        </w:rPr>
        <w:t xml:space="preserve"> both programs</w:t>
      </w:r>
      <w:r w:rsidR="00CC3C97">
        <w:rPr>
          <w:rFonts w:asciiTheme="majorHAnsi" w:hAnsiTheme="majorHAnsi"/>
          <w:iCs/>
          <w:color w:val="auto"/>
        </w:rPr>
        <w:t xml:space="preserve">.  </w:t>
      </w:r>
      <w:r w:rsidR="006E6DAF" w:rsidRPr="00E3147C">
        <w:rPr>
          <w:rFonts w:asciiTheme="majorHAnsi" w:hAnsiTheme="majorHAnsi"/>
          <w:iCs/>
          <w:color w:val="auto"/>
        </w:rPr>
        <w:t xml:space="preserve">Course objectives are the same for both programs, however the way in which the course content </w:t>
      </w:r>
      <w:r w:rsidRPr="00E3147C">
        <w:rPr>
          <w:rFonts w:asciiTheme="majorHAnsi" w:hAnsiTheme="majorHAnsi"/>
          <w:iCs/>
          <w:color w:val="auto"/>
        </w:rPr>
        <w:t xml:space="preserve">is </w:t>
      </w:r>
      <w:r w:rsidR="006E6DAF" w:rsidRPr="00E3147C">
        <w:rPr>
          <w:rFonts w:asciiTheme="majorHAnsi" w:hAnsiTheme="majorHAnsi"/>
          <w:iCs/>
          <w:color w:val="auto"/>
        </w:rPr>
        <w:t xml:space="preserve">presented varies.  In the TUG program, </w:t>
      </w:r>
      <w:r w:rsidRPr="00E3147C">
        <w:rPr>
          <w:rFonts w:asciiTheme="majorHAnsi" w:hAnsiTheme="majorHAnsi"/>
          <w:iCs/>
          <w:color w:val="auto"/>
        </w:rPr>
        <w:t xml:space="preserve">which runs on the traditional course calendar, </w:t>
      </w:r>
      <w:r w:rsidR="006E6DAF" w:rsidRPr="00E3147C">
        <w:rPr>
          <w:rFonts w:asciiTheme="majorHAnsi" w:hAnsiTheme="majorHAnsi"/>
          <w:iCs/>
          <w:color w:val="auto"/>
        </w:rPr>
        <w:t xml:space="preserve">the content </w:t>
      </w:r>
      <w:r w:rsidRPr="00E3147C">
        <w:rPr>
          <w:rFonts w:asciiTheme="majorHAnsi" w:hAnsiTheme="majorHAnsi"/>
          <w:iCs/>
          <w:color w:val="auto"/>
        </w:rPr>
        <w:t xml:space="preserve">is </w:t>
      </w:r>
      <w:r w:rsidR="006E6DAF" w:rsidRPr="00E3147C">
        <w:rPr>
          <w:rFonts w:asciiTheme="majorHAnsi" w:hAnsiTheme="majorHAnsi"/>
          <w:iCs/>
          <w:color w:val="auto"/>
        </w:rPr>
        <w:t xml:space="preserve">front-loaded over the first 10 weeks of the course to allow for students to engage in their clinical practicum during </w:t>
      </w:r>
      <w:r w:rsidRPr="00E3147C">
        <w:rPr>
          <w:rFonts w:asciiTheme="majorHAnsi" w:hAnsiTheme="majorHAnsi"/>
          <w:iCs/>
          <w:color w:val="auto"/>
        </w:rPr>
        <w:t>the final 5 weeks of the semester.  In the PB program, coursework and practicum run simultaneously over the entire 10 weeks of the accelerated session.</w:t>
      </w:r>
      <w:r w:rsidR="009D5FE7">
        <w:rPr>
          <w:rFonts w:asciiTheme="majorHAnsi" w:hAnsiTheme="majorHAnsi"/>
          <w:iCs/>
          <w:color w:val="auto"/>
        </w:rPr>
        <w:t xml:space="preserve">  I found implementing TBL in the PB program to be a bit difficult due to the accelerated nature of the course</w:t>
      </w:r>
      <w:r w:rsidR="00CC3C97">
        <w:rPr>
          <w:rFonts w:asciiTheme="majorHAnsi" w:hAnsiTheme="majorHAnsi"/>
          <w:iCs/>
          <w:color w:val="auto"/>
        </w:rPr>
        <w:t xml:space="preserve"> and time-sensitive course requirements that had to be implemented at the start of the course.  Nonetheless,</w:t>
      </w:r>
      <w:r w:rsidR="009D5FE7">
        <w:rPr>
          <w:rFonts w:asciiTheme="majorHAnsi" w:hAnsiTheme="majorHAnsi"/>
          <w:iCs/>
          <w:color w:val="auto"/>
        </w:rPr>
        <w:t xml:space="preserve"> I was able to make it work.</w:t>
      </w:r>
      <w:r w:rsidRPr="00E3147C">
        <w:rPr>
          <w:rFonts w:asciiTheme="majorHAnsi" w:hAnsiTheme="majorHAnsi"/>
          <w:iCs/>
          <w:color w:val="auto"/>
        </w:rPr>
        <w:t xml:space="preserve"> </w:t>
      </w:r>
      <w:r w:rsidR="00687B6C" w:rsidRPr="00E3147C">
        <w:rPr>
          <w:rFonts w:asciiTheme="majorHAnsi" w:hAnsiTheme="majorHAnsi"/>
          <w:iCs/>
          <w:color w:val="auto"/>
        </w:rPr>
        <w:t xml:space="preserve"> </w:t>
      </w:r>
    </w:p>
    <w:p w14:paraId="601D9C9B" w14:textId="77777777" w:rsidR="003C7E5E" w:rsidRPr="00E3147C" w:rsidRDefault="003C7E5E" w:rsidP="003C7E5E">
      <w:pPr>
        <w:pStyle w:val="Default"/>
        <w:rPr>
          <w:rFonts w:asciiTheme="majorHAnsi" w:hAnsiTheme="majorHAnsi"/>
          <w:iCs/>
          <w:color w:val="auto"/>
        </w:rPr>
      </w:pPr>
    </w:p>
    <w:p w14:paraId="68A40345" w14:textId="77777777" w:rsidR="009D5FE7" w:rsidRPr="00E3147C" w:rsidRDefault="009D5FE7" w:rsidP="009D5FE7">
      <w:pPr>
        <w:pStyle w:val="Default"/>
        <w:rPr>
          <w:rFonts w:asciiTheme="majorHAnsi" w:hAnsiTheme="majorHAnsi"/>
          <w:i/>
          <w:iCs/>
          <w:color w:val="auto"/>
        </w:rPr>
      </w:pPr>
      <w:r w:rsidRPr="00E3147C">
        <w:rPr>
          <w:rFonts w:asciiTheme="majorHAnsi" w:hAnsiTheme="majorHAnsi"/>
          <w:iCs/>
          <w:color w:val="auto"/>
        </w:rPr>
        <w:t>Team-based learning is a type of cooperative learning strategy.  This strategy combines theoretical perspectives from Social Interdependence theory, Social Learning Theory, Social Development Theory, Constructivist Theory, and Operant Conditioning (Stiles, 2006).  Cooperative learning facilitates a deeper learning of course content, rather than surface, or rote, learning and increases students’ ability to critically think and problem solve (Johnson &amp; Johnson, 1999).  Key components of cooperative learning include promoting positive interdependence, accountability, responsibility, interaction among peers, development of social skills, and group processing (Stiles).</w:t>
      </w:r>
      <w:r w:rsidRPr="00E3147C">
        <w:rPr>
          <w:rFonts w:asciiTheme="majorHAnsi" w:hAnsiTheme="majorHAnsi"/>
          <w:i/>
          <w:iCs/>
          <w:color w:val="auto"/>
        </w:rPr>
        <w:t xml:space="preserve">  </w:t>
      </w:r>
      <w:r w:rsidRPr="00E3147C">
        <w:rPr>
          <w:rFonts w:asciiTheme="majorHAnsi" w:hAnsiTheme="majorHAnsi"/>
          <w:iCs/>
          <w:color w:val="auto"/>
        </w:rPr>
        <w:t>These skills are particularly important in the nursing practice setting.</w:t>
      </w:r>
      <w:r w:rsidRPr="00E3147C">
        <w:rPr>
          <w:rFonts w:asciiTheme="majorHAnsi" w:hAnsiTheme="majorHAnsi"/>
          <w:i/>
          <w:iCs/>
          <w:color w:val="auto"/>
        </w:rPr>
        <w:t xml:space="preserve">  </w:t>
      </w:r>
      <w:r w:rsidRPr="00E3147C">
        <w:rPr>
          <w:rFonts w:asciiTheme="majorHAnsi" w:hAnsiTheme="majorHAnsi"/>
          <w:iCs/>
          <w:color w:val="auto"/>
        </w:rPr>
        <w:t>The Institute of Medicine (IOM) (2010) calls for nursing and other healthcare practitioners to function as a team, rather than in isolation, ultimately to improve patient care.  Incorporating team-based learning as a classroom innovation will help to facilitate the collaborative process that is expected of our students in the real world.</w:t>
      </w:r>
      <w:r w:rsidRPr="00E3147C">
        <w:rPr>
          <w:rFonts w:asciiTheme="majorHAnsi" w:hAnsiTheme="majorHAnsi"/>
          <w:i/>
          <w:iCs/>
          <w:color w:val="auto"/>
        </w:rPr>
        <w:t xml:space="preserve"> </w:t>
      </w:r>
    </w:p>
    <w:p w14:paraId="771E5457" w14:textId="77777777" w:rsidR="009D5FE7" w:rsidRDefault="009D5FE7" w:rsidP="00687B6C">
      <w:pPr>
        <w:pStyle w:val="Default"/>
        <w:rPr>
          <w:rFonts w:asciiTheme="majorHAnsi" w:hAnsiTheme="majorHAnsi"/>
        </w:rPr>
      </w:pPr>
    </w:p>
    <w:p w14:paraId="48C854E8" w14:textId="5EB99B8C" w:rsidR="001527A3" w:rsidRPr="00E3147C" w:rsidRDefault="00AB72E5" w:rsidP="00687B6C">
      <w:pPr>
        <w:pStyle w:val="Default"/>
        <w:rPr>
          <w:rFonts w:asciiTheme="majorHAnsi" w:hAnsiTheme="majorHAnsi"/>
        </w:rPr>
      </w:pPr>
      <w:r>
        <w:rPr>
          <w:rFonts w:asciiTheme="majorHAnsi" w:hAnsiTheme="majorHAnsi"/>
        </w:rPr>
        <w:lastRenderedPageBreak/>
        <w:t xml:space="preserve">Aligned with the TBL pedagogy, </w:t>
      </w:r>
      <w:r w:rsidR="00687B6C" w:rsidRPr="00E3147C">
        <w:rPr>
          <w:rFonts w:asciiTheme="majorHAnsi" w:hAnsiTheme="majorHAnsi"/>
        </w:rPr>
        <w:t xml:space="preserve">students </w:t>
      </w:r>
      <w:r w:rsidR="009D5FE7">
        <w:rPr>
          <w:rFonts w:asciiTheme="majorHAnsi" w:hAnsiTheme="majorHAnsi"/>
        </w:rPr>
        <w:t xml:space="preserve">will be </w:t>
      </w:r>
      <w:r w:rsidR="00687B6C" w:rsidRPr="00E3147C">
        <w:rPr>
          <w:rFonts w:asciiTheme="majorHAnsi" w:hAnsiTheme="majorHAnsi"/>
        </w:rPr>
        <w:t xml:space="preserve">divided into groups. </w:t>
      </w:r>
      <w:r w:rsidR="006516DD" w:rsidRPr="00E3147C">
        <w:rPr>
          <w:rFonts w:asciiTheme="majorHAnsi" w:hAnsiTheme="majorHAnsi"/>
        </w:rPr>
        <w:t xml:space="preserve"> </w:t>
      </w:r>
      <w:r w:rsidR="00687B6C" w:rsidRPr="00E3147C">
        <w:rPr>
          <w:rFonts w:asciiTheme="majorHAnsi" w:hAnsiTheme="majorHAnsi"/>
        </w:rPr>
        <w:t xml:space="preserve">These groups remain the same over the course of the semester.  Students are expected to come prepared for class by reading the assigned text, </w:t>
      </w:r>
      <w:r>
        <w:rPr>
          <w:rFonts w:asciiTheme="majorHAnsi" w:hAnsiTheme="majorHAnsi"/>
        </w:rPr>
        <w:t xml:space="preserve">reviewing resources posted to canvas, and </w:t>
      </w:r>
      <w:r w:rsidR="00687B6C" w:rsidRPr="00E3147C">
        <w:rPr>
          <w:rFonts w:asciiTheme="majorHAnsi" w:hAnsiTheme="majorHAnsi"/>
        </w:rPr>
        <w:t xml:space="preserve">completing any other assignments. </w:t>
      </w:r>
      <w:r>
        <w:rPr>
          <w:rFonts w:asciiTheme="majorHAnsi" w:hAnsiTheme="majorHAnsi"/>
        </w:rPr>
        <w:t>Examples of resources include youtube videos, professional nursing organization links, and research articles.</w:t>
      </w:r>
      <w:r w:rsidR="00687B6C" w:rsidRPr="00E3147C">
        <w:rPr>
          <w:rFonts w:asciiTheme="majorHAnsi" w:hAnsiTheme="majorHAnsi"/>
        </w:rPr>
        <w:t xml:space="preserve"> </w:t>
      </w:r>
      <w:r>
        <w:rPr>
          <w:rFonts w:asciiTheme="majorHAnsi" w:hAnsiTheme="majorHAnsi"/>
        </w:rPr>
        <w:t xml:space="preserve"> </w:t>
      </w:r>
      <w:r w:rsidR="00687B6C" w:rsidRPr="00E3147C">
        <w:rPr>
          <w:rFonts w:asciiTheme="majorHAnsi" w:hAnsiTheme="majorHAnsi"/>
        </w:rPr>
        <w:t>To determine preparedness</w:t>
      </w:r>
      <w:r w:rsidR="006516DD" w:rsidRPr="00E3147C">
        <w:rPr>
          <w:rFonts w:asciiTheme="majorHAnsi" w:hAnsiTheme="majorHAnsi"/>
        </w:rPr>
        <w:t xml:space="preserve"> for class activities</w:t>
      </w:r>
      <w:r w:rsidR="00687B6C" w:rsidRPr="00E3147C">
        <w:rPr>
          <w:rFonts w:asciiTheme="majorHAnsi" w:hAnsiTheme="majorHAnsi"/>
        </w:rPr>
        <w:t xml:space="preserve">, students will take an Individual Readiness Assessment Quiz. </w:t>
      </w:r>
      <w:r w:rsidR="006516DD" w:rsidRPr="00E3147C">
        <w:rPr>
          <w:rFonts w:asciiTheme="majorHAnsi" w:hAnsiTheme="majorHAnsi"/>
        </w:rPr>
        <w:t xml:space="preserve"> </w:t>
      </w:r>
      <w:r w:rsidR="00687B6C" w:rsidRPr="00E3147C">
        <w:rPr>
          <w:rFonts w:asciiTheme="majorHAnsi" w:hAnsiTheme="majorHAnsi"/>
        </w:rPr>
        <w:t xml:space="preserve">After all quizzes are turned in, the students will retake the same quiz with their groups.  Groups must decide on one answer per question.  This group quiz gives students the opportunity to communicate, negotiate, and work together to accomplish a goal.  </w:t>
      </w:r>
      <w:r w:rsidR="006516DD" w:rsidRPr="00E3147C">
        <w:rPr>
          <w:rFonts w:asciiTheme="majorHAnsi" w:hAnsiTheme="majorHAnsi"/>
        </w:rPr>
        <w:t>Students earn an individual grade and a group grade</w:t>
      </w:r>
      <w:r w:rsidR="00E3147C">
        <w:rPr>
          <w:rFonts w:asciiTheme="majorHAnsi" w:hAnsiTheme="majorHAnsi"/>
        </w:rPr>
        <w:t>,</w:t>
      </w:r>
      <w:r w:rsidR="006516DD" w:rsidRPr="00E3147C">
        <w:rPr>
          <w:rFonts w:asciiTheme="majorHAnsi" w:hAnsiTheme="majorHAnsi"/>
        </w:rPr>
        <w:t xml:space="preserve"> which is averaged for their total grade</w:t>
      </w:r>
      <w:r>
        <w:rPr>
          <w:rFonts w:asciiTheme="majorHAnsi" w:hAnsiTheme="majorHAnsi"/>
        </w:rPr>
        <w:t xml:space="preserve"> for the quiz</w:t>
      </w:r>
      <w:r w:rsidR="006516DD" w:rsidRPr="00E3147C">
        <w:rPr>
          <w:rFonts w:asciiTheme="majorHAnsi" w:hAnsiTheme="majorHAnsi"/>
        </w:rPr>
        <w:t xml:space="preserve">.  </w:t>
      </w:r>
      <w:r w:rsidR="00687B6C" w:rsidRPr="00E3147C">
        <w:rPr>
          <w:rFonts w:asciiTheme="majorHAnsi" w:hAnsiTheme="majorHAnsi"/>
        </w:rPr>
        <w:t xml:space="preserve">After the group quiz is completed, I </w:t>
      </w:r>
      <w:r>
        <w:rPr>
          <w:rFonts w:asciiTheme="majorHAnsi" w:hAnsiTheme="majorHAnsi"/>
        </w:rPr>
        <w:t xml:space="preserve">will give </w:t>
      </w:r>
      <w:r w:rsidR="00687B6C" w:rsidRPr="00E3147C">
        <w:rPr>
          <w:rFonts w:asciiTheme="majorHAnsi" w:hAnsiTheme="majorHAnsi"/>
        </w:rPr>
        <w:t>students immediate feedback on their quizzes by rev</w:t>
      </w:r>
      <w:r>
        <w:rPr>
          <w:rFonts w:asciiTheme="majorHAnsi" w:hAnsiTheme="majorHAnsi"/>
        </w:rPr>
        <w:t>iewing the answers.  Once I feel</w:t>
      </w:r>
      <w:r w:rsidR="00687B6C" w:rsidRPr="00E3147C">
        <w:rPr>
          <w:rFonts w:asciiTheme="majorHAnsi" w:hAnsiTheme="majorHAnsi"/>
        </w:rPr>
        <w:t xml:space="preserve"> confid</w:t>
      </w:r>
      <w:r>
        <w:rPr>
          <w:rFonts w:asciiTheme="majorHAnsi" w:hAnsiTheme="majorHAnsi"/>
        </w:rPr>
        <w:t>ent that the students understand</w:t>
      </w:r>
      <w:r w:rsidR="00687B6C" w:rsidRPr="00E3147C">
        <w:rPr>
          <w:rFonts w:asciiTheme="majorHAnsi" w:hAnsiTheme="majorHAnsi"/>
        </w:rPr>
        <w:t xml:space="preserve"> basic concepts, we </w:t>
      </w:r>
      <w:r>
        <w:rPr>
          <w:rFonts w:asciiTheme="majorHAnsi" w:hAnsiTheme="majorHAnsi"/>
        </w:rPr>
        <w:t>will move</w:t>
      </w:r>
      <w:r w:rsidR="00687B6C" w:rsidRPr="00E3147C">
        <w:rPr>
          <w:rFonts w:asciiTheme="majorHAnsi" w:hAnsiTheme="majorHAnsi"/>
        </w:rPr>
        <w:t xml:space="preserve"> into </w:t>
      </w:r>
      <w:r w:rsidR="00CC3C97">
        <w:rPr>
          <w:rFonts w:asciiTheme="majorHAnsi" w:hAnsiTheme="majorHAnsi"/>
        </w:rPr>
        <w:t xml:space="preserve">group work, </w:t>
      </w:r>
      <w:r>
        <w:rPr>
          <w:rFonts w:asciiTheme="majorHAnsi" w:hAnsiTheme="majorHAnsi"/>
        </w:rPr>
        <w:t xml:space="preserve">which consists of </w:t>
      </w:r>
      <w:r w:rsidR="00687B6C" w:rsidRPr="00E3147C">
        <w:rPr>
          <w:rFonts w:asciiTheme="majorHAnsi" w:hAnsiTheme="majorHAnsi"/>
        </w:rPr>
        <w:t>applicat</w:t>
      </w:r>
      <w:r>
        <w:rPr>
          <w:rFonts w:asciiTheme="majorHAnsi" w:hAnsiTheme="majorHAnsi"/>
        </w:rPr>
        <w:t xml:space="preserve">ion exercises </w:t>
      </w:r>
      <w:r w:rsidRPr="00E3147C">
        <w:rPr>
          <w:rFonts w:asciiTheme="majorHAnsi" w:hAnsiTheme="majorHAnsi"/>
        </w:rPr>
        <w:t>that reinforced basic concepts and facilitated decision-making and problem-solving skills.</w:t>
      </w:r>
      <w:r>
        <w:rPr>
          <w:rFonts w:asciiTheme="majorHAnsi" w:hAnsiTheme="majorHAnsi"/>
        </w:rPr>
        <w:t xml:space="preserve"> </w:t>
      </w:r>
    </w:p>
    <w:p w14:paraId="0C86A35E" w14:textId="77777777" w:rsidR="00E24B7D" w:rsidRDefault="00E24B7D" w:rsidP="00687B6C">
      <w:pPr>
        <w:pStyle w:val="Default"/>
        <w:rPr>
          <w:rFonts w:asciiTheme="majorHAnsi" w:hAnsiTheme="majorHAnsi"/>
        </w:rPr>
      </w:pPr>
    </w:p>
    <w:p w14:paraId="486E2318" w14:textId="61968B7C" w:rsidR="001527A3" w:rsidRPr="00E3147C" w:rsidRDefault="00630B33" w:rsidP="00687B6C">
      <w:pPr>
        <w:pStyle w:val="Default"/>
        <w:rPr>
          <w:rFonts w:asciiTheme="majorHAnsi" w:hAnsiTheme="majorHAnsi"/>
        </w:rPr>
      </w:pPr>
      <w:r w:rsidRPr="00E3147C">
        <w:rPr>
          <w:rFonts w:asciiTheme="majorHAnsi" w:hAnsiTheme="majorHAnsi"/>
        </w:rPr>
        <w:t>Specific</w:t>
      </w:r>
      <w:r w:rsidR="008001E1">
        <w:rPr>
          <w:rFonts w:asciiTheme="majorHAnsi" w:hAnsiTheme="majorHAnsi"/>
        </w:rPr>
        <w:t>ally, I was able to focus on incorporating the following concepts</w:t>
      </w:r>
      <w:r w:rsidR="009D5FE7">
        <w:rPr>
          <w:rFonts w:asciiTheme="majorHAnsi" w:hAnsiTheme="majorHAnsi"/>
        </w:rPr>
        <w:t>/topics</w:t>
      </w:r>
      <w:r w:rsidR="008001E1">
        <w:rPr>
          <w:rFonts w:asciiTheme="majorHAnsi" w:hAnsiTheme="majorHAnsi"/>
        </w:rPr>
        <w:t xml:space="preserve"> into my courses:</w:t>
      </w:r>
      <w:r w:rsidRPr="00E3147C">
        <w:rPr>
          <w:rFonts w:asciiTheme="majorHAnsi" w:hAnsiTheme="majorHAnsi"/>
        </w:rPr>
        <w:t xml:space="preserve"> </w:t>
      </w:r>
    </w:p>
    <w:p w14:paraId="21F0EBA4" w14:textId="516E3B1E" w:rsidR="008001E1" w:rsidRPr="008001E1" w:rsidRDefault="002841EA" w:rsidP="002841EA">
      <w:pPr>
        <w:pStyle w:val="Default"/>
        <w:numPr>
          <w:ilvl w:val="0"/>
          <w:numId w:val="6"/>
        </w:numPr>
        <w:rPr>
          <w:rFonts w:asciiTheme="majorHAnsi" w:hAnsiTheme="majorHAnsi"/>
        </w:rPr>
      </w:pPr>
      <w:r w:rsidRPr="00E3147C">
        <w:rPr>
          <w:rFonts w:asciiTheme="majorHAnsi" w:hAnsiTheme="majorHAnsi"/>
        </w:rPr>
        <w:t xml:space="preserve">Evidenced-based teaching: </w:t>
      </w:r>
      <w:r w:rsidR="008001E1">
        <w:rPr>
          <w:rFonts w:asciiTheme="majorHAnsi" w:hAnsiTheme="majorHAnsi"/>
        </w:rPr>
        <w:t>I reviewed the literature</w:t>
      </w:r>
      <w:r w:rsidR="000C07AE">
        <w:rPr>
          <w:rFonts w:asciiTheme="majorHAnsi" w:hAnsiTheme="majorHAnsi"/>
        </w:rPr>
        <w:t xml:space="preserve"> (nursing and non-nursing)</w:t>
      </w:r>
      <w:r w:rsidR="008001E1">
        <w:rPr>
          <w:rFonts w:asciiTheme="majorHAnsi" w:hAnsiTheme="majorHAnsi"/>
        </w:rPr>
        <w:t xml:space="preserve"> on TBL to determine the best approach for my classroom.</w:t>
      </w:r>
    </w:p>
    <w:p w14:paraId="096930D8" w14:textId="15F87D35" w:rsidR="006516DD" w:rsidRPr="00E3147C" w:rsidRDefault="002841EA" w:rsidP="00687B6C">
      <w:pPr>
        <w:pStyle w:val="Default"/>
        <w:numPr>
          <w:ilvl w:val="0"/>
          <w:numId w:val="6"/>
        </w:numPr>
        <w:rPr>
          <w:rFonts w:asciiTheme="majorHAnsi" w:hAnsiTheme="majorHAnsi"/>
        </w:rPr>
      </w:pPr>
      <w:r w:rsidRPr="00E3147C">
        <w:rPr>
          <w:rFonts w:asciiTheme="majorHAnsi" w:hAnsiTheme="majorHAnsi"/>
        </w:rPr>
        <w:t>Incorporate application</w:t>
      </w:r>
      <w:r w:rsidR="000C6971" w:rsidRPr="00E3147C">
        <w:rPr>
          <w:rFonts w:asciiTheme="majorHAnsi" w:hAnsiTheme="majorHAnsi"/>
        </w:rPr>
        <w:t>-based</w:t>
      </w:r>
      <w:r w:rsidRPr="00E3147C">
        <w:rPr>
          <w:rFonts w:asciiTheme="majorHAnsi" w:hAnsiTheme="majorHAnsi"/>
        </w:rPr>
        <w:t xml:space="preserve"> pedagogies: </w:t>
      </w:r>
      <w:r w:rsidR="008001E1">
        <w:rPr>
          <w:rFonts w:asciiTheme="majorHAnsi" w:hAnsiTheme="majorHAnsi"/>
        </w:rPr>
        <w:t xml:space="preserve">I developed learning activities to fit N317 content.  Examples of activities include </w:t>
      </w:r>
      <w:r w:rsidR="000C07AE">
        <w:rPr>
          <w:rFonts w:asciiTheme="majorHAnsi" w:hAnsiTheme="majorHAnsi"/>
        </w:rPr>
        <w:t xml:space="preserve">case studies, </w:t>
      </w:r>
      <w:r w:rsidR="008001E1" w:rsidRPr="00E3147C">
        <w:rPr>
          <w:rFonts w:asciiTheme="majorHAnsi" w:hAnsiTheme="majorHAnsi"/>
        </w:rPr>
        <w:t xml:space="preserve">“jig-saw”, “three-minute reviews”, “round-robin”, and “think-pair-share”.  </w:t>
      </w:r>
      <w:r w:rsidR="00EF4F8A">
        <w:rPr>
          <w:rFonts w:asciiTheme="majorHAnsi" w:hAnsiTheme="majorHAnsi"/>
        </w:rPr>
        <w:t>Additionally, g</w:t>
      </w:r>
      <w:r w:rsidR="000C07AE">
        <w:rPr>
          <w:rFonts w:asciiTheme="majorHAnsi" w:hAnsiTheme="majorHAnsi"/>
        </w:rPr>
        <w:t xml:space="preserve">uests </w:t>
      </w:r>
      <w:r w:rsidR="00EF4F8A">
        <w:rPr>
          <w:rFonts w:asciiTheme="majorHAnsi" w:hAnsiTheme="majorHAnsi"/>
        </w:rPr>
        <w:t>have been</w:t>
      </w:r>
      <w:r w:rsidR="000C07AE">
        <w:rPr>
          <w:rFonts w:asciiTheme="majorHAnsi" w:hAnsiTheme="majorHAnsi"/>
        </w:rPr>
        <w:t xml:space="preserve"> invited to share expertise.  For example, alumni are scheduled to participate in a panel discussion regarding transitioning to graduate nurse.</w:t>
      </w:r>
      <w:r w:rsidR="00EF4F8A">
        <w:rPr>
          <w:rFonts w:asciiTheme="majorHAnsi" w:hAnsiTheme="majorHAnsi"/>
        </w:rPr>
        <w:t xml:space="preserve">  A representative from the Career Center will discuss resume development.</w:t>
      </w:r>
      <w:r w:rsidR="000C07AE">
        <w:rPr>
          <w:rFonts w:asciiTheme="majorHAnsi" w:hAnsiTheme="majorHAnsi"/>
        </w:rPr>
        <w:t xml:space="preserve"> </w:t>
      </w:r>
    </w:p>
    <w:p w14:paraId="238392CE" w14:textId="7A1E6832" w:rsidR="002841EA" w:rsidRPr="00E3147C" w:rsidRDefault="002841EA" w:rsidP="00687B6C">
      <w:pPr>
        <w:pStyle w:val="Default"/>
        <w:numPr>
          <w:ilvl w:val="0"/>
          <w:numId w:val="6"/>
        </w:numPr>
        <w:rPr>
          <w:rFonts w:asciiTheme="majorHAnsi" w:hAnsiTheme="majorHAnsi"/>
        </w:rPr>
      </w:pPr>
      <w:r w:rsidRPr="00E3147C">
        <w:rPr>
          <w:rFonts w:asciiTheme="majorHAnsi" w:hAnsiTheme="majorHAnsi"/>
        </w:rPr>
        <w:t xml:space="preserve">NCLEX-RN practice questions: </w:t>
      </w:r>
      <w:r w:rsidR="008001E1">
        <w:rPr>
          <w:rFonts w:asciiTheme="majorHAnsi" w:hAnsiTheme="majorHAnsi"/>
        </w:rPr>
        <w:t xml:space="preserve">Re-created an assignment in which students present clinical based topics and </w:t>
      </w:r>
      <w:r w:rsidR="00EF4F8A">
        <w:rPr>
          <w:rFonts w:asciiTheme="majorHAnsi" w:hAnsiTheme="majorHAnsi"/>
        </w:rPr>
        <w:t xml:space="preserve">discuss </w:t>
      </w:r>
      <w:r w:rsidR="008001E1">
        <w:rPr>
          <w:rFonts w:asciiTheme="majorHAnsi" w:hAnsiTheme="majorHAnsi"/>
        </w:rPr>
        <w:t xml:space="preserve">NCLEX-RN style questions. </w:t>
      </w:r>
    </w:p>
    <w:p w14:paraId="68764F47" w14:textId="6A67F50A" w:rsidR="00687B6C" w:rsidRDefault="003E444F" w:rsidP="00687B6C">
      <w:pPr>
        <w:pStyle w:val="Default"/>
        <w:numPr>
          <w:ilvl w:val="0"/>
          <w:numId w:val="6"/>
        </w:numPr>
        <w:rPr>
          <w:rFonts w:asciiTheme="majorHAnsi" w:hAnsiTheme="majorHAnsi"/>
        </w:rPr>
      </w:pPr>
      <w:r w:rsidRPr="008001E1">
        <w:rPr>
          <w:rFonts w:asciiTheme="majorHAnsi" w:hAnsiTheme="majorHAnsi"/>
        </w:rPr>
        <w:t xml:space="preserve">Revise/implement new course resources and textbooks: </w:t>
      </w:r>
      <w:r w:rsidR="000C07AE">
        <w:rPr>
          <w:rFonts w:asciiTheme="majorHAnsi" w:hAnsiTheme="majorHAnsi"/>
        </w:rPr>
        <w:t xml:space="preserve">A new text has been selected for the course. </w:t>
      </w:r>
      <w:r w:rsidR="009D5FE7">
        <w:rPr>
          <w:rFonts w:asciiTheme="majorHAnsi" w:hAnsiTheme="majorHAnsi"/>
        </w:rPr>
        <w:t xml:space="preserve"> </w:t>
      </w:r>
      <w:r w:rsidR="000C07AE">
        <w:rPr>
          <w:rFonts w:asciiTheme="majorHAnsi" w:hAnsiTheme="majorHAnsi"/>
        </w:rPr>
        <w:t xml:space="preserve">Additionally, I had the opportunity to design </w:t>
      </w:r>
      <w:r w:rsidR="008001E1" w:rsidRPr="008001E1">
        <w:rPr>
          <w:rFonts w:asciiTheme="majorHAnsi" w:hAnsiTheme="majorHAnsi"/>
        </w:rPr>
        <w:t xml:space="preserve">and/or revised resources such as powerpoints and handouts.  </w:t>
      </w:r>
      <w:r w:rsidR="000C07AE">
        <w:rPr>
          <w:rFonts w:asciiTheme="majorHAnsi" w:hAnsiTheme="majorHAnsi"/>
        </w:rPr>
        <w:t>I f</w:t>
      </w:r>
      <w:r w:rsidR="008001E1" w:rsidRPr="008001E1">
        <w:rPr>
          <w:rFonts w:asciiTheme="majorHAnsi" w:hAnsiTheme="majorHAnsi"/>
        </w:rPr>
        <w:t xml:space="preserve">ound other articles, websites, and multimedia resources </w:t>
      </w:r>
      <w:r w:rsidR="008001E1">
        <w:rPr>
          <w:rFonts w:asciiTheme="majorHAnsi" w:hAnsiTheme="majorHAnsi"/>
        </w:rPr>
        <w:t xml:space="preserve">to provide </w:t>
      </w:r>
      <w:r w:rsidR="008001E1" w:rsidRPr="008001E1">
        <w:rPr>
          <w:rFonts w:asciiTheme="majorHAnsi" w:hAnsiTheme="majorHAnsi"/>
        </w:rPr>
        <w:t xml:space="preserve">that will prove useful for students in the course. </w:t>
      </w:r>
    </w:p>
    <w:p w14:paraId="5F8D4917" w14:textId="000065E0" w:rsidR="008001E1" w:rsidRDefault="008001E1" w:rsidP="00687B6C">
      <w:pPr>
        <w:pStyle w:val="Default"/>
        <w:numPr>
          <w:ilvl w:val="0"/>
          <w:numId w:val="6"/>
        </w:numPr>
        <w:rPr>
          <w:rFonts w:asciiTheme="majorHAnsi" w:hAnsiTheme="majorHAnsi"/>
        </w:rPr>
      </w:pPr>
      <w:r>
        <w:rPr>
          <w:rFonts w:asciiTheme="majorHAnsi" w:hAnsiTheme="majorHAnsi"/>
        </w:rPr>
        <w:t xml:space="preserve">Restructured the topical outline to </w:t>
      </w:r>
      <w:r w:rsidR="00CC3C97">
        <w:rPr>
          <w:rFonts w:asciiTheme="majorHAnsi" w:hAnsiTheme="majorHAnsi"/>
        </w:rPr>
        <w:t>develop five learning m</w:t>
      </w:r>
      <w:r>
        <w:rPr>
          <w:rFonts w:asciiTheme="majorHAnsi" w:hAnsiTheme="majorHAnsi"/>
        </w:rPr>
        <w:t xml:space="preserve">odules.  Each course module includes preparation resources/assignments. </w:t>
      </w:r>
      <w:r w:rsidR="009D5FE7">
        <w:rPr>
          <w:rFonts w:asciiTheme="majorHAnsi" w:hAnsiTheme="majorHAnsi"/>
        </w:rPr>
        <w:t xml:space="preserve">All modules will commence in class with preparation quizzing with the exception of Module 1 in the PB program. Due to the accelerated nature of the course and time-sensitive course requirements, I was not able to incorporate a quiz. </w:t>
      </w:r>
      <w:r>
        <w:rPr>
          <w:rFonts w:asciiTheme="majorHAnsi" w:hAnsiTheme="majorHAnsi"/>
        </w:rPr>
        <w:t xml:space="preserve"> </w:t>
      </w:r>
      <w:r w:rsidR="00CC3C97">
        <w:rPr>
          <w:rFonts w:asciiTheme="majorHAnsi" w:hAnsiTheme="majorHAnsi"/>
        </w:rPr>
        <w:t xml:space="preserve">Additionally, each module, I will facilitate in-class application activities.  </w:t>
      </w:r>
      <w:r>
        <w:rPr>
          <w:rFonts w:asciiTheme="majorHAnsi" w:hAnsiTheme="majorHAnsi"/>
        </w:rPr>
        <w:t>Course modules</w:t>
      </w:r>
      <w:r w:rsidR="009D5FE7">
        <w:rPr>
          <w:rFonts w:asciiTheme="majorHAnsi" w:hAnsiTheme="majorHAnsi"/>
        </w:rPr>
        <w:t xml:space="preserve"> for both programs</w:t>
      </w:r>
      <w:r>
        <w:rPr>
          <w:rFonts w:asciiTheme="majorHAnsi" w:hAnsiTheme="majorHAnsi"/>
        </w:rPr>
        <w:t xml:space="preserve"> include:</w:t>
      </w:r>
    </w:p>
    <w:p w14:paraId="4A39D8FD" w14:textId="5667BFE6" w:rsidR="008001E1" w:rsidRDefault="008001E1" w:rsidP="008001E1">
      <w:pPr>
        <w:pStyle w:val="Default"/>
        <w:numPr>
          <w:ilvl w:val="1"/>
          <w:numId w:val="6"/>
        </w:numPr>
        <w:rPr>
          <w:rFonts w:asciiTheme="majorHAnsi" w:hAnsiTheme="majorHAnsi"/>
        </w:rPr>
      </w:pPr>
      <w:r>
        <w:rPr>
          <w:rFonts w:asciiTheme="majorHAnsi" w:hAnsiTheme="majorHAnsi"/>
        </w:rPr>
        <w:t>Module 1</w:t>
      </w:r>
      <w:r w:rsidR="000C07AE">
        <w:rPr>
          <w:rFonts w:asciiTheme="majorHAnsi" w:hAnsiTheme="majorHAnsi"/>
        </w:rPr>
        <w:t>: Transition to Professional Nursing</w:t>
      </w:r>
    </w:p>
    <w:p w14:paraId="206C78CB" w14:textId="77777777" w:rsidR="000C07AE" w:rsidRPr="00F430E6" w:rsidRDefault="000C07AE" w:rsidP="000C07AE">
      <w:pPr>
        <w:pStyle w:val="Default"/>
        <w:numPr>
          <w:ilvl w:val="2"/>
          <w:numId w:val="6"/>
        </w:numPr>
        <w:rPr>
          <w:rFonts w:asciiTheme="majorHAnsi" w:hAnsiTheme="majorHAnsi"/>
        </w:rPr>
      </w:pPr>
      <w:r w:rsidRPr="00F430E6">
        <w:rPr>
          <w:rFonts w:asciiTheme="majorHAnsi" w:hAnsiTheme="majorHAnsi"/>
        </w:rPr>
        <w:t>Nursing Role Transition</w:t>
      </w:r>
    </w:p>
    <w:p w14:paraId="6E9C7A80" w14:textId="7C62CF6C" w:rsidR="000C07AE" w:rsidRDefault="000C07AE" w:rsidP="000C07AE">
      <w:pPr>
        <w:pStyle w:val="Default"/>
        <w:numPr>
          <w:ilvl w:val="2"/>
          <w:numId w:val="6"/>
        </w:numPr>
        <w:rPr>
          <w:rFonts w:asciiTheme="majorHAnsi" w:hAnsiTheme="majorHAnsi"/>
        </w:rPr>
      </w:pPr>
      <w:r>
        <w:rPr>
          <w:rFonts w:asciiTheme="majorHAnsi" w:hAnsiTheme="majorHAnsi"/>
        </w:rPr>
        <w:t>Career Development Strategies</w:t>
      </w:r>
    </w:p>
    <w:p w14:paraId="35D7E79D" w14:textId="780DD645" w:rsidR="000C07AE" w:rsidRDefault="000C07AE" w:rsidP="000C07AE">
      <w:pPr>
        <w:pStyle w:val="Default"/>
        <w:numPr>
          <w:ilvl w:val="2"/>
          <w:numId w:val="6"/>
        </w:numPr>
        <w:rPr>
          <w:rFonts w:asciiTheme="majorHAnsi" w:hAnsiTheme="majorHAnsi"/>
        </w:rPr>
      </w:pPr>
      <w:r w:rsidRPr="00F430E6">
        <w:rPr>
          <w:rFonts w:asciiTheme="majorHAnsi" w:hAnsiTheme="majorHAnsi"/>
        </w:rPr>
        <w:t>Interview Skills, Resume development and Job searching</w:t>
      </w:r>
    </w:p>
    <w:p w14:paraId="3FDBD901" w14:textId="7020E1F0" w:rsidR="000C07AE" w:rsidRPr="000C07AE" w:rsidRDefault="000C07AE" w:rsidP="000C07AE">
      <w:pPr>
        <w:pStyle w:val="Default"/>
        <w:numPr>
          <w:ilvl w:val="2"/>
          <w:numId w:val="6"/>
        </w:numPr>
        <w:rPr>
          <w:rFonts w:asciiTheme="majorHAnsi" w:hAnsiTheme="majorHAnsi"/>
        </w:rPr>
      </w:pPr>
      <w:r>
        <w:rPr>
          <w:rFonts w:asciiTheme="majorHAnsi" w:hAnsiTheme="majorHAnsi"/>
        </w:rPr>
        <w:t>NCLEX-RN Preparation</w:t>
      </w:r>
    </w:p>
    <w:p w14:paraId="6CD92631" w14:textId="6539C4E0" w:rsidR="008001E1" w:rsidRDefault="008001E1" w:rsidP="008001E1">
      <w:pPr>
        <w:pStyle w:val="Default"/>
        <w:numPr>
          <w:ilvl w:val="1"/>
          <w:numId w:val="6"/>
        </w:numPr>
        <w:rPr>
          <w:rFonts w:asciiTheme="majorHAnsi" w:hAnsiTheme="majorHAnsi"/>
        </w:rPr>
      </w:pPr>
      <w:r>
        <w:rPr>
          <w:rFonts w:asciiTheme="majorHAnsi" w:hAnsiTheme="majorHAnsi"/>
        </w:rPr>
        <w:t>Module 2</w:t>
      </w:r>
      <w:r w:rsidR="000C07AE">
        <w:rPr>
          <w:rFonts w:asciiTheme="majorHAnsi" w:hAnsiTheme="majorHAnsi"/>
        </w:rPr>
        <w:t>: Leadership and Management Concepts</w:t>
      </w:r>
    </w:p>
    <w:p w14:paraId="4D3087A8" w14:textId="77777777" w:rsidR="000C07AE" w:rsidRPr="00F430E6" w:rsidRDefault="000C07AE" w:rsidP="000C07AE">
      <w:pPr>
        <w:pStyle w:val="Default"/>
        <w:numPr>
          <w:ilvl w:val="2"/>
          <w:numId w:val="6"/>
        </w:numPr>
        <w:rPr>
          <w:rFonts w:asciiTheme="majorHAnsi" w:hAnsiTheme="majorHAnsi"/>
        </w:rPr>
      </w:pPr>
      <w:r w:rsidRPr="00F430E6">
        <w:rPr>
          <w:rFonts w:asciiTheme="majorHAnsi" w:hAnsiTheme="majorHAnsi"/>
        </w:rPr>
        <w:t>Leadership Theories and concepts</w:t>
      </w:r>
    </w:p>
    <w:p w14:paraId="5A401C7F" w14:textId="77777777" w:rsidR="000C07AE" w:rsidRDefault="000C07AE" w:rsidP="000C07AE">
      <w:pPr>
        <w:pStyle w:val="Default"/>
        <w:numPr>
          <w:ilvl w:val="2"/>
          <w:numId w:val="6"/>
        </w:numPr>
        <w:rPr>
          <w:rFonts w:asciiTheme="majorHAnsi" w:hAnsiTheme="majorHAnsi"/>
        </w:rPr>
      </w:pPr>
      <w:r w:rsidRPr="00F430E6">
        <w:rPr>
          <w:rFonts w:asciiTheme="majorHAnsi" w:hAnsiTheme="majorHAnsi"/>
        </w:rPr>
        <w:t>Self-Assessment of Leadership Style</w:t>
      </w:r>
    </w:p>
    <w:p w14:paraId="643B2CBF" w14:textId="0CB81E41" w:rsidR="000C07AE" w:rsidRPr="000C07AE" w:rsidRDefault="000C07AE" w:rsidP="000C07AE">
      <w:pPr>
        <w:pStyle w:val="Default"/>
        <w:numPr>
          <w:ilvl w:val="2"/>
          <w:numId w:val="6"/>
        </w:numPr>
        <w:rPr>
          <w:rFonts w:asciiTheme="majorHAnsi" w:hAnsiTheme="majorHAnsi"/>
        </w:rPr>
      </w:pPr>
      <w:r w:rsidRPr="00F430E6">
        <w:rPr>
          <w:rFonts w:asciiTheme="majorHAnsi" w:hAnsiTheme="majorHAnsi"/>
        </w:rPr>
        <w:t>Cultural Competence</w:t>
      </w:r>
      <w:r w:rsidRPr="00F430E6">
        <w:rPr>
          <w:rFonts w:asciiTheme="majorHAnsi" w:hAnsiTheme="majorHAnsi"/>
        </w:rPr>
        <w:tab/>
      </w:r>
    </w:p>
    <w:p w14:paraId="1308DFD9" w14:textId="7442BBE9" w:rsidR="008001E1" w:rsidRDefault="008001E1" w:rsidP="008001E1">
      <w:pPr>
        <w:pStyle w:val="Default"/>
        <w:numPr>
          <w:ilvl w:val="1"/>
          <w:numId w:val="6"/>
        </w:numPr>
        <w:rPr>
          <w:rFonts w:asciiTheme="majorHAnsi" w:hAnsiTheme="majorHAnsi"/>
        </w:rPr>
      </w:pPr>
      <w:r>
        <w:rPr>
          <w:rFonts w:asciiTheme="majorHAnsi" w:hAnsiTheme="majorHAnsi"/>
        </w:rPr>
        <w:t>Module 3</w:t>
      </w:r>
      <w:r w:rsidR="000C07AE">
        <w:rPr>
          <w:rFonts w:asciiTheme="majorHAnsi" w:hAnsiTheme="majorHAnsi"/>
        </w:rPr>
        <w:t>: Successful Communication</w:t>
      </w:r>
    </w:p>
    <w:p w14:paraId="0DED6129" w14:textId="77777777" w:rsidR="000C07AE" w:rsidRPr="00F430E6" w:rsidRDefault="000C07AE" w:rsidP="000C07AE">
      <w:pPr>
        <w:pStyle w:val="Default"/>
        <w:numPr>
          <w:ilvl w:val="2"/>
          <w:numId w:val="6"/>
        </w:numPr>
        <w:rPr>
          <w:rFonts w:asciiTheme="majorHAnsi" w:hAnsiTheme="majorHAnsi"/>
        </w:rPr>
      </w:pPr>
      <w:r w:rsidRPr="00F430E6">
        <w:rPr>
          <w:rFonts w:asciiTheme="majorHAnsi" w:hAnsiTheme="majorHAnsi"/>
        </w:rPr>
        <w:t xml:space="preserve">Organizational Communication strategies        </w:t>
      </w:r>
    </w:p>
    <w:p w14:paraId="4CCDC600" w14:textId="77777777" w:rsidR="000C07AE" w:rsidRPr="00F430E6" w:rsidRDefault="000C07AE" w:rsidP="000C07AE">
      <w:pPr>
        <w:pStyle w:val="Default"/>
        <w:numPr>
          <w:ilvl w:val="2"/>
          <w:numId w:val="6"/>
        </w:numPr>
        <w:rPr>
          <w:rFonts w:asciiTheme="majorHAnsi" w:hAnsiTheme="majorHAnsi"/>
        </w:rPr>
      </w:pPr>
      <w:r w:rsidRPr="00F430E6">
        <w:rPr>
          <w:rFonts w:asciiTheme="majorHAnsi" w:hAnsiTheme="majorHAnsi"/>
        </w:rPr>
        <w:t xml:space="preserve">Delegation: Process, legal and ethical considerations                </w:t>
      </w:r>
    </w:p>
    <w:p w14:paraId="3060D58D" w14:textId="621A8A6D" w:rsidR="000C07AE" w:rsidRDefault="000C07AE" w:rsidP="000C07AE">
      <w:pPr>
        <w:pStyle w:val="Default"/>
        <w:numPr>
          <w:ilvl w:val="2"/>
          <w:numId w:val="6"/>
        </w:numPr>
        <w:rPr>
          <w:rFonts w:asciiTheme="majorHAnsi" w:hAnsiTheme="majorHAnsi"/>
        </w:rPr>
      </w:pPr>
      <w:r w:rsidRPr="00F430E6">
        <w:rPr>
          <w:rFonts w:asciiTheme="majorHAnsi" w:hAnsiTheme="majorHAnsi"/>
        </w:rPr>
        <w:t>Building Healthy Relationships</w:t>
      </w:r>
    </w:p>
    <w:p w14:paraId="69BB7749" w14:textId="7DD718B5" w:rsidR="000C07AE" w:rsidRPr="000C07AE" w:rsidRDefault="000C07AE" w:rsidP="000C07AE">
      <w:pPr>
        <w:pStyle w:val="Default"/>
        <w:numPr>
          <w:ilvl w:val="2"/>
          <w:numId w:val="6"/>
        </w:numPr>
        <w:rPr>
          <w:rFonts w:asciiTheme="majorHAnsi" w:hAnsiTheme="majorHAnsi"/>
        </w:rPr>
      </w:pPr>
      <w:r w:rsidRPr="00F430E6">
        <w:rPr>
          <w:rFonts w:asciiTheme="majorHAnsi" w:hAnsiTheme="majorHAnsi"/>
        </w:rPr>
        <w:t xml:space="preserve">Utilizing chain of command and conflict resolution                                                          </w:t>
      </w:r>
    </w:p>
    <w:p w14:paraId="1078B6FC" w14:textId="6EA2284A" w:rsidR="008001E1" w:rsidRDefault="008001E1" w:rsidP="008001E1">
      <w:pPr>
        <w:pStyle w:val="Default"/>
        <w:numPr>
          <w:ilvl w:val="1"/>
          <w:numId w:val="6"/>
        </w:numPr>
        <w:rPr>
          <w:rFonts w:asciiTheme="majorHAnsi" w:hAnsiTheme="majorHAnsi"/>
        </w:rPr>
      </w:pPr>
      <w:r>
        <w:rPr>
          <w:rFonts w:asciiTheme="majorHAnsi" w:hAnsiTheme="majorHAnsi"/>
        </w:rPr>
        <w:t>Module 4</w:t>
      </w:r>
      <w:r w:rsidR="000C07AE">
        <w:rPr>
          <w:rFonts w:asciiTheme="majorHAnsi" w:hAnsiTheme="majorHAnsi"/>
        </w:rPr>
        <w:t xml:space="preserve">: Planning and Organizing </w:t>
      </w:r>
    </w:p>
    <w:p w14:paraId="36AEA576" w14:textId="77777777" w:rsidR="000C07AE" w:rsidRDefault="000C07AE" w:rsidP="000C07AE">
      <w:pPr>
        <w:pStyle w:val="Default"/>
        <w:numPr>
          <w:ilvl w:val="2"/>
          <w:numId w:val="6"/>
        </w:numPr>
        <w:rPr>
          <w:rFonts w:asciiTheme="majorHAnsi" w:hAnsiTheme="majorHAnsi"/>
        </w:rPr>
      </w:pPr>
      <w:r w:rsidRPr="00F430E6">
        <w:rPr>
          <w:rFonts w:asciiTheme="majorHAnsi" w:hAnsiTheme="majorHAnsi"/>
        </w:rPr>
        <w:t>Change and Change Theory</w:t>
      </w:r>
      <w:r w:rsidRPr="00F430E6">
        <w:rPr>
          <w:rFonts w:asciiTheme="majorHAnsi" w:hAnsiTheme="majorHAnsi"/>
        </w:rPr>
        <w:tab/>
      </w:r>
    </w:p>
    <w:p w14:paraId="77010AB1" w14:textId="77777777" w:rsidR="000C07AE" w:rsidRPr="000C07AE" w:rsidRDefault="000C07AE" w:rsidP="000C07AE">
      <w:pPr>
        <w:pStyle w:val="Default"/>
        <w:numPr>
          <w:ilvl w:val="2"/>
          <w:numId w:val="6"/>
        </w:numPr>
        <w:rPr>
          <w:rFonts w:asciiTheme="majorHAnsi" w:hAnsiTheme="majorHAnsi"/>
        </w:rPr>
      </w:pPr>
      <w:r w:rsidRPr="000C07AE">
        <w:rPr>
          <w:rFonts w:asciiTheme="majorHAnsi" w:hAnsiTheme="majorHAnsi"/>
        </w:rPr>
        <w:t>Risk Management:  Assessing, allocating, budgeting, and managing resources</w:t>
      </w:r>
    </w:p>
    <w:p w14:paraId="6FBFB574" w14:textId="53B68F80" w:rsidR="000C07AE" w:rsidRPr="000C07AE" w:rsidRDefault="000C07AE" w:rsidP="000C07AE">
      <w:pPr>
        <w:pStyle w:val="Default"/>
        <w:numPr>
          <w:ilvl w:val="2"/>
          <w:numId w:val="6"/>
        </w:numPr>
        <w:rPr>
          <w:rFonts w:asciiTheme="majorHAnsi" w:hAnsiTheme="majorHAnsi"/>
        </w:rPr>
      </w:pPr>
      <w:r w:rsidRPr="00F430E6">
        <w:rPr>
          <w:rFonts w:asciiTheme="majorHAnsi" w:hAnsiTheme="majorHAnsi"/>
        </w:rPr>
        <w:t xml:space="preserve">Staffing and Scheduling  </w:t>
      </w:r>
      <w:r w:rsidRPr="000C07AE">
        <w:rPr>
          <w:rFonts w:asciiTheme="majorHAnsi" w:hAnsiTheme="majorHAnsi"/>
        </w:rPr>
        <w:tab/>
      </w:r>
      <w:r w:rsidRPr="000C07AE">
        <w:rPr>
          <w:rFonts w:asciiTheme="majorHAnsi" w:hAnsiTheme="majorHAnsi"/>
        </w:rPr>
        <w:tab/>
      </w:r>
    </w:p>
    <w:p w14:paraId="55060CC0" w14:textId="65612D34" w:rsidR="008001E1" w:rsidRDefault="008001E1" w:rsidP="008001E1">
      <w:pPr>
        <w:pStyle w:val="Default"/>
        <w:numPr>
          <w:ilvl w:val="1"/>
          <w:numId w:val="6"/>
        </w:numPr>
        <w:rPr>
          <w:rFonts w:asciiTheme="majorHAnsi" w:hAnsiTheme="majorHAnsi"/>
        </w:rPr>
      </w:pPr>
      <w:r>
        <w:rPr>
          <w:rFonts w:asciiTheme="majorHAnsi" w:hAnsiTheme="majorHAnsi"/>
        </w:rPr>
        <w:t>Module 5</w:t>
      </w:r>
      <w:r w:rsidR="000C07AE">
        <w:rPr>
          <w:rFonts w:asciiTheme="majorHAnsi" w:hAnsiTheme="majorHAnsi"/>
        </w:rPr>
        <w:t>: Quality and Safety</w:t>
      </w:r>
    </w:p>
    <w:p w14:paraId="5ECB648E" w14:textId="77777777" w:rsidR="000C07AE" w:rsidRDefault="000C07AE" w:rsidP="000C07AE">
      <w:pPr>
        <w:pStyle w:val="Default"/>
        <w:numPr>
          <w:ilvl w:val="2"/>
          <w:numId w:val="6"/>
        </w:numPr>
        <w:rPr>
          <w:rFonts w:asciiTheme="majorHAnsi" w:hAnsiTheme="majorHAnsi"/>
        </w:rPr>
      </w:pPr>
      <w:r w:rsidRPr="00F430E6">
        <w:rPr>
          <w:rFonts w:asciiTheme="majorHAnsi" w:hAnsiTheme="majorHAnsi"/>
        </w:rPr>
        <w:t>Joint Commission Standards and the National Patient Safety Goals</w:t>
      </w:r>
    </w:p>
    <w:p w14:paraId="49998674" w14:textId="77777777" w:rsidR="000C07AE" w:rsidRPr="00F430E6" w:rsidRDefault="000C07AE" w:rsidP="000C07AE">
      <w:pPr>
        <w:pStyle w:val="Default"/>
        <w:numPr>
          <w:ilvl w:val="2"/>
          <w:numId w:val="6"/>
        </w:numPr>
        <w:rPr>
          <w:rFonts w:asciiTheme="majorHAnsi" w:hAnsiTheme="majorHAnsi"/>
        </w:rPr>
      </w:pPr>
      <w:r w:rsidRPr="00F430E6">
        <w:rPr>
          <w:rFonts w:asciiTheme="majorHAnsi" w:hAnsiTheme="majorHAnsi"/>
        </w:rPr>
        <w:t>Clinical Practice Guidelines and Core Measures</w:t>
      </w:r>
    </w:p>
    <w:p w14:paraId="21C7E197" w14:textId="77777777" w:rsidR="000C07AE" w:rsidRPr="00F430E6" w:rsidRDefault="000C07AE" w:rsidP="000C07AE">
      <w:pPr>
        <w:pStyle w:val="Default"/>
        <w:numPr>
          <w:ilvl w:val="2"/>
          <w:numId w:val="6"/>
        </w:numPr>
        <w:rPr>
          <w:rFonts w:asciiTheme="majorHAnsi" w:hAnsiTheme="majorHAnsi"/>
        </w:rPr>
      </w:pPr>
      <w:r w:rsidRPr="00F430E6">
        <w:rPr>
          <w:rFonts w:asciiTheme="majorHAnsi" w:hAnsiTheme="majorHAnsi"/>
        </w:rPr>
        <w:t>Performance and Quality Improvement Initiatives related to Na</w:t>
      </w:r>
      <w:r>
        <w:rPr>
          <w:rFonts w:asciiTheme="majorHAnsi" w:hAnsiTheme="majorHAnsi"/>
        </w:rPr>
        <w:t xml:space="preserve">tional Patient </w:t>
      </w:r>
      <w:r w:rsidRPr="00F430E6">
        <w:rPr>
          <w:rFonts w:asciiTheme="majorHAnsi" w:hAnsiTheme="majorHAnsi"/>
        </w:rPr>
        <w:t xml:space="preserve">Safety Goals </w:t>
      </w:r>
    </w:p>
    <w:p w14:paraId="64197CC8" w14:textId="0EE9A65A" w:rsidR="00E3147C" w:rsidRPr="000C07AE" w:rsidRDefault="000C07AE" w:rsidP="000C07AE">
      <w:pPr>
        <w:pStyle w:val="Default"/>
        <w:numPr>
          <w:ilvl w:val="2"/>
          <w:numId w:val="6"/>
        </w:numPr>
        <w:rPr>
          <w:rFonts w:asciiTheme="majorHAnsi" w:hAnsiTheme="majorHAnsi"/>
        </w:rPr>
      </w:pPr>
      <w:r w:rsidRPr="00F430E6">
        <w:rPr>
          <w:rFonts w:asciiTheme="majorHAnsi" w:hAnsiTheme="majorHAnsi"/>
        </w:rPr>
        <w:t>Department of Health &amp; Joint Commission Surveys: The                                responsibility and accountability of the staff nurse</w:t>
      </w:r>
      <w:r w:rsidR="00E3147C" w:rsidRPr="000C07AE">
        <w:rPr>
          <w:rFonts w:asciiTheme="majorHAnsi" w:hAnsiTheme="majorHAnsi"/>
        </w:rPr>
        <w:tab/>
      </w:r>
      <w:r w:rsidR="00E3147C" w:rsidRPr="000C07AE">
        <w:rPr>
          <w:rFonts w:asciiTheme="majorHAnsi" w:hAnsiTheme="majorHAnsi"/>
        </w:rPr>
        <w:tab/>
        <w:t xml:space="preserve"> </w:t>
      </w:r>
    </w:p>
    <w:p w14:paraId="753E8B93" w14:textId="77777777" w:rsidR="007172B4" w:rsidRPr="00E3147C" w:rsidRDefault="007172B4" w:rsidP="007172B4">
      <w:pPr>
        <w:pStyle w:val="Default"/>
        <w:rPr>
          <w:rFonts w:asciiTheme="majorHAnsi" w:hAnsiTheme="majorHAnsi"/>
          <w:i/>
          <w:iCs/>
          <w:color w:val="auto"/>
        </w:rPr>
      </w:pPr>
    </w:p>
    <w:p w14:paraId="1A45A9B0" w14:textId="6743DDBC" w:rsidR="007172B4" w:rsidRPr="00E3147C" w:rsidRDefault="00CC3C97" w:rsidP="007172B4">
      <w:pPr>
        <w:pStyle w:val="Default"/>
        <w:rPr>
          <w:rFonts w:asciiTheme="majorHAnsi" w:hAnsiTheme="majorHAnsi"/>
          <w:i/>
          <w:color w:val="auto"/>
        </w:rPr>
      </w:pPr>
      <w:r>
        <w:rPr>
          <w:rFonts w:asciiTheme="majorHAnsi" w:hAnsiTheme="majorHAnsi"/>
          <w:color w:val="auto"/>
        </w:rPr>
        <w:t xml:space="preserve">This past week was the start of Session VI in the PB curriculum in which I teach N317 and will incorporate the proposed TBL format.  </w:t>
      </w:r>
      <w:r w:rsidR="009D5FE7">
        <w:rPr>
          <w:rFonts w:asciiTheme="majorHAnsi" w:hAnsiTheme="majorHAnsi"/>
          <w:color w:val="auto"/>
        </w:rPr>
        <w:t>I look forward to the students’ constructive evaluations of the course, specifically TBL.</w:t>
      </w:r>
      <w:r>
        <w:rPr>
          <w:rFonts w:asciiTheme="majorHAnsi" w:hAnsiTheme="majorHAnsi"/>
          <w:color w:val="auto"/>
        </w:rPr>
        <w:t xml:space="preserve"> </w:t>
      </w:r>
      <w:r w:rsidR="009D5FE7">
        <w:rPr>
          <w:rFonts w:asciiTheme="majorHAnsi" w:hAnsiTheme="majorHAnsi"/>
          <w:color w:val="auto"/>
        </w:rPr>
        <w:t xml:space="preserve"> I plan to utilize </w:t>
      </w:r>
      <w:r>
        <w:rPr>
          <w:rFonts w:asciiTheme="majorHAnsi" w:hAnsiTheme="majorHAnsi"/>
          <w:color w:val="auto"/>
        </w:rPr>
        <w:t>anecdotal</w:t>
      </w:r>
      <w:r w:rsidR="009D5FE7">
        <w:rPr>
          <w:rFonts w:asciiTheme="majorHAnsi" w:hAnsiTheme="majorHAnsi"/>
          <w:color w:val="auto"/>
        </w:rPr>
        <w:t xml:space="preserve"> and formal evaluations from this session to improve the course for TUG students in the spring 2017.</w:t>
      </w:r>
    </w:p>
    <w:p w14:paraId="7A201A79" w14:textId="77777777" w:rsidR="00E24B7D" w:rsidRDefault="00E24B7D">
      <w:pPr>
        <w:rPr>
          <w:rFonts w:asciiTheme="majorHAnsi" w:hAnsiTheme="majorHAnsi" w:cs="Times New Roman"/>
        </w:rPr>
      </w:pPr>
    </w:p>
    <w:p w14:paraId="319E72BA" w14:textId="0251006C" w:rsidR="00CC3C97" w:rsidRDefault="00CC3C97">
      <w:pPr>
        <w:rPr>
          <w:rFonts w:asciiTheme="majorHAnsi" w:hAnsiTheme="majorHAnsi" w:cs="Times New Roman"/>
        </w:rPr>
      </w:pPr>
      <w:r>
        <w:rPr>
          <w:rFonts w:asciiTheme="majorHAnsi" w:hAnsiTheme="majorHAnsi" w:cs="Times New Roman"/>
        </w:rPr>
        <w:t xml:space="preserve">I thank you again for this opportunity and look forward to presenting my findings to the faculty in the spring. </w:t>
      </w:r>
    </w:p>
    <w:p w14:paraId="26A425F5" w14:textId="77777777" w:rsidR="00CC3C97" w:rsidRDefault="00CC3C97">
      <w:pPr>
        <w:rPr>
          <w:rFonts w:asciiTheme="majorHAnsi" w:hAnsiTheme="majorHAnsi" w:cs="Times New Roman"/>
        </w:rPr>
      </w:pPr>
    </w:p>
    <w:p w14:paraId="0C383DC1" w14:textId="77777777" w:rsidR="00E24B7D" w:rsidRDefault="00E24B7D">
      <w:pPr>
        <w:rPr>
          <w:rFonts w:asciiTheme="majorHAnsi" w:hAnsiTheme="majorHAnsi" w:cs="Times New Roman"/>
        </w:rPr>
      </w:pPr>
      <w:r>
        <w:rPr>
          <w:rFonts w:asciiTheme="majorHAnsi" w:hAnsiTheme="majorHAnsi" w:cs="Times New Roman"/>
        </w:rPr>
        <w:t xml:space="preserve">Sincerely, </w:t>
      </w:r>
    </w:p>
    <w:p w14:paraId="452D1020" w14:textId="77777777" w:rsidR="00E24B7D" w:rsidRDefault="00E24B7D">
      <w:pPr>
        <w:rPr>
          <w:rFonts w:asciiTheme="majorHAnsi" w:hAnsiTheme="majorHAnsi" w:cs="Times New Roman"/>
        </w:rPr>
      </w:pPr>
    </w:p>
    <w:p w14:paraId="754795E5" w14:textId="1B3C765E" w:rsidR="00E24B7D" w:rsidRPr="00E24B7D" w:rsidRDefault="00E24B7D">
      <w:pPr>
        <w:rPr>
          <w:rFonts w:ascii="Apple Chancery" w:hAnsi="Apple Chancery" w:cs="Apple Chancery"/>
        </w:rPr>
      </w:pPr>
      <w:r>
        <w:rPr>
          <w:rFonts w:ascii="Apple Chancery" w:hAnsi="Apple Chancery" w:cs="Apple Chancery"/>
        </w:rPr>
        <w:t>Taylor L. Grube</w:t>
      </w:r>
    </w:p>
    <w:p w14:paraId="564E771D" w14:textId="77777777" w:rsidR="00E24B7D" w:rsidRDefault="00E24B7D">
      <w:pPr>
        <w:rPr>
          <w:rFonts w:asciiTheme="majorHAnsi" w:hAnsiTheme="majorHAnsi" w:cs="Times New Roman"/>
        </w:rPr>
      </w:pPr>
    </w:p>
    <w:p w14:paraId="442B7071" w14:textId="77777777" w:rsidR="00CC3C97" w:rsidRDefault="00E24B7D">
      <w:pPr>
        <w:rPr>
          <w:rFonts w:asciiTheme="majorHAnsi" w:hAnsiTheme="majorHAnsi" w:cs="Times New Roman"/>
        </w:rPr>
      </w:pPr>
      <w:r>
        <w:rPr>
          <w:rFonts w:asciiTheme="majorHAnsi" w:hAnsiTheme="majorHAnsi" w:cs="Times New Roman"/>
        </w:rPr>
        <w:t>Taylor L. Grub</w:t>
      </w:r>
      <w:r w:rsidR="00CC3C97">
        <w:rPr>
          <w:rFonts w:asciiTheme="majorHAnsi" w:hAnsiTheme="majorHAnsi" w:cs="Times New Roman"/>
        </w:rPr>
        <w:t xml:space="preserve">e, Ph.D. candidate, </w:t>
      </w:r>
      <w:bookmarkStart w:id="0" w:name="_GoBack"/>
      <w:bookmarkEnd w:id="0"/>
      <w:r w:rsidR="00CC3C97">
        <w:rPr>
          <w:rFonts w:asciiTheme="majorHAnsi" w:hAnsiTheme="majorHAnsi" w:cs="Times New Roman"/>
        </w:rPr>
        <w:t>MSN, RN</w:t>
      </w:r>
    </w:p>
    <w:p w14:paraId="51D140A5" w14:textId="099B0792" w:rsidR="00E3147C" w:rsidRPr="00E3147C" w:rsidRDefault="00CC3C97">
      <w:pPr>
        <w:rPr>
          <w:rFonts w:asciiTheme="majorHAnsi" w:hAnsiTheme="majorHAnsi" w:cs="Times New Roman"/>
        </w:rPr>
      </w:pPr>
      <w:r>
        <w:rPr>
          <w:rFonts w:asciiTheme="majorHAnsi" w:hAnsiTheme="majorHAnsi" w:cs="Times New Roman"/>
        </w:rPr>
        <w:t>October 6, 2016</w:t>
      </w:r>
      <w:r w:rsidR="00E3147C" w:rsidRPr="00E3147C">
        <w:rPr>
          <w:rFonts w:asciiTheme="majorHAnsi" w:hAnsiTheme="majorHAnsi" w:cs="Times New Roman"/>
        </w:rPr>
        <w:br w:type="page"/>
      </w:r>
    </w:p>
    <w:p w14:paraId="2983FF62" w14:textId="77777777" w:rsidR="00E3147C" w:rsidRPr="00E3147C" w:rsidRDefault="00E3147C" w:rsidP="00E3147C">
      <w:pPr>
        <w:tabs>
          <w:tab w:val="num" w:pos="720"/>
        </w:tabs>
        <w:ind w:left="720" w:hanging="720"/>
        <w:jc w:val="center"/>
        <w:rPr>
          <w:rFonts w:asciiTheme="majorHAnsi" w:hAnsiTheme="majorHAnsi" w:cs="Times New Roman"/>
        </w:rPr>
      </w:pPr>
      <w:r w:rsidRPr="00E3147C">
        <w:rPr>
          <w:rFonts w:asciiTheme="majorHAnsi" w:hAnsiTheme="majorHAnsi" w:cs="Times New Roman"/>
        </w:rPr>
        <w:t>References</w:t>
      </w:r>
    </w:p>
    <w:p w14:paraId="57A262A3" w14:textId="77777777" w:rsidR="00E3147C" w:rsidRPr="00E3147C" w:rsidRDefault="00E3147C" w:rsidP="00E3147C">
      <w:pPr>
        <w:tabs>
          <w:tab w:val="num" w:pos="720"/>
        </w:tabs>
        <w:ind w:left="720" w:hanging="720"/>
        <w:rPr>
          <w:rFonts w:asciiTheme="majorHAnsi" w:hAnsiTheme="majorHAnsi" w:cs="Times New Roman"/>
        </w:rPr>
      </w:pPr>
      <w:r w:rsidRPr="00E3147C">
        <w:rPr>
          <w:rFonts w:asciiTheme="majorHAnsi" w:eastAsia="Times New Roman" w:hAnsiTheme="majorHAnsi" w:cs="Times New Roman"/>
        </w:rPr>
        <w:t xml:space="preserve">Johnson, D.W. &amp; Johnson, R.T. (1999). Making cooperative learning work. </w:t>
      </w:r>
      <w:r w:rsidRPr="00E3147C">
        <w:rPr>
          <w:rFonts w:asciiTheme="majorHAnsi" w:eastAsia="Times New Roman" w:hAnsiTheme="majorHAnsi" w:cs="Times New Roman"/>
          <w:i/>
          <w:iCs/>
        </w:rPr>
        <w:t>Theory into Practice, 38</w:t>
      </w:r>
      <w:r w:rsidRPr="00E3147C">
        <w:rPr>
          <w:rFonts w:asciiTheme="majorHAnsi" w:eastAsia="Times New Roman" w:hAnsiTheme="majorHAnsi" w:cs="Times New Roman"/>
        </w:rPr>
        <w:t>(2). 67-73.</w:t>
      </w:r>
    </w:p>
    <w:p w14:paraId="4733E8E8" w14:textId="77777777" w:rsidR="00E3147C" w:rsidRPr="00E3147C" w:rsidRDefault="00E3147C" w:rsidP="00E3147C">
      <w:pPr>
        <w:tabs>
          <w:tab w:val="num" w:pos="720"/>
        </w:tabs>
        <w:ind w:left="720" w:hanging="720"/>
        <w:rPr>
          <w:rFonts w:asciiTheme="majorHAnsi" w:hAnsiTheme="majorHAnsi" w:cs="Times New Roman"/>
        </w:rPr>
      </w:pPr>
      <w:r w:rsidRPr="00E3147C">
        <w:rPr>
          <w:rFonts w:asciiTheme="majorHAnsi" w:eastAsia="Times New Roman" w:hAnsiTheme="majorHAnsi" w:cs="Times New Roman"/>
        </w:rPr>
        <w:t xml:space="preserve">Johnson, D.W., Johnson, R.T., &amp; Smith, K. (2007). The state of cooperative learning in postsecondary and professional settings. </w:t>
      </w:r>
      <w:r w:rsidRPr="00E3147C">
        <w:rPr>
          <w:rFonts w:asciiTheme="majorHAnsi" w:eastAsia="Times New Roman" w:hAnsiTheme="majorHAnsi" w:cs="Times New Roman"/>
          <w:i/>
          <w:iCs/>
        </w:rPr>
        <w:t>Educational Psychology Review, 19</w:t>
      </w:r>
      <w:r w:rsidRPr="00E3147C">
        <w:rPr>
          <w:rFonts w:asciiTheme="majorHAnsi" w:eastAsia="Times New Roman" w:hAnsiTheme="majorHAnsi" w:cs="Times New Roman"/>
        </w:rPr>
        <w:t>. 15-29. Doi: 10.1007/s10648-006-9038-8.</w:t>
      </w:r>
    </w:p>
    <w:p w14:paraId="2EB8C4E2" w14:textId="0DC8D002" w:rsidR="00E3147C" w:rsidRPr="00E3147C" w:rsidRDefault="00E3147C" w:rsidP="00E3147C">
      <w:pPr>
        <w:tabs>
          <w:tab w:val="num" w:pos="720"/>
        </w:tabs>
        <w:ind w:left="720" w:hanging="720"/>
        <w:rPr>
          <w:rFonts w:asciiTheme="majorHAnsi" w:eastAsia="Times New Roman" w:hAnsiTheme="majorHAnsi" w:cs="Times New Roman"/>
        </w:rPr>
      </w:pPr>
      <w:r w:rsidRPr="00E3147C">
        <w:rPr>
          <w:rFonts w:asciiTheme="majorHAnsi" w:eastAsia="Times New Roman" w:hAnsiTheme="majorHAnsi" w:cs="Times New Roman"/>
        </w:rPr>
        <w:t>Stiles, A. (2006). Cooperative learning: enhancing individual learning through positive group process. </w:t>
      </w:r>
      <w:r w:rsidRPr="00E3147C">
        <w:rPr>
          <w:rFonts w:asciiTheme="majorHAnsi" w:eastAsia="Times New Roman" w:hAnsiTheme="majorHAnsi" w:cs="Times New Roman"/>
          <w:i/>
          <w:iCs/>
        </w:rPr>
        <w:t>Annual Review Of Nursing Education, 4.</w:t>
      </w:r>
      <w:r w:rsidRPr="00E3147C">
        <w:rPr>
          <w:rFonts w:asciiTheme="majorHAnsi" w:eastAsia="Times New Roman" w:hAnsiTheme="majorHAnsi" w:cs="Times New Roman"/>
        </w:rPr>
        <w:t xml:space="preserve"> 129-159.</w:t>
      </w:r>
    </w:p>
    <w:p w14:paraId="574C5D5E" w14:textId="77777777" w:rsidR="00E3147C" w:rsidRPr="00E3147C" w:rsidRDefault="00E3147C" w:rsidP="00E3147C">
      <w:pPr>
        <w:rPr>
          <w:rFonts w:asciiTheme="majorHAnsi" w:eastAsia="Times New Roman" w:hAnsiTheme="majorHAnsi" w:cs="Times New Roman"/>
        </w:rPr>
      </w:pPr>
    </w:p>
    <w:p w14:paraId="066AA31B" w14:textId="77777777" w:rsidR="00E3147C" w:rsidRPr="00E3147C" w:rsidRDefault="00E3147C" w:rsidP="006321A4">
      <w:pPr>
        <w:rPr>
          <w:rFonts w:asciiTheme="majorHAnsi" w:hAnsiTheme="majorHAnsi" w:cs="Times New Roman"/>
        </w:rPr>
      </w:pPr>
    </w:p>
    <w:sectPr w:rsidR="00E3147C" w:rsidRPr="00E3147C" w:rsidSect="009612AD">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F1B28" w14:textId="77777777" w:rsidR="00CC3C97" w:rsidRDefault="00CC3C97" w:rsidP="00517921">
      <w:r>
        <w:separator/>
      </w:r>
    </w:p>
  </w:endnote>
  <w:endnote w:type="continuationSeparator" w:id="0">
    <w:p w14:paraId="0345910B" w14:textId="77777777" w:rsidR="00CC3C97" w:rsidRDefault="00CC3C97" w:rsidP="0051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5E591" w14:textId="2F54C1E1" w:rsidR="00CC3C97" w:rsidRDefault="00CC3C97">
    <w:pPr>
      <w:pStyle w:val="Footer"/>
    </w:pPr>
    <w:sdt>
      <w:sdtPr>
        <w:id w:val="969400743"/>
        <w:placeholder>
          <w:docPart w:val="491EA7427EA852419988891E5E9126DA"/>
        </w:placeholder>
        <w:temporary/>
        <w:showingPlcHdr/>
      </w:sdtPr>
      <w:sdtContent>
        <w:r>
          <w:t>[Type text]</w:t>
        </w:r>
      </w:sdtContent>
    </w:sdt>
    <w:r>
      <w:ptab w:relativeTo="margin" w:alignment="center" w:leader="none"/>
    </w:r>
    <w:sdt>
      <w:sdtPr>
        <w:id w:val="969400748"/>
        <w:placeholder>
          <w:docPart w:val="BF023C252F7AF346AC511F9D1E7FAE4C"/>
        </w:placeholder>
        <w:temporary/>
        <w:showingPlcHdr/>
      </w:sdtPr>
      <w:sdtContent>
        <w:r>
          <w:t>[Type text]</w:t>
        </w:r>
      </w:sdtContent>
    </w:sdt>
    <w:r>
      <w:ptab w:relativeTo="margin" w:alignment="right" w:leader="none"/>
    </w:r>
    <w:sdt>
      <w:sdtPr>
        <w:id w:val="969400753"/>
        <w:placeholder>
          <w:docPart w:val="FDAD8A14EE47134AABB736AD5985A9CB"/>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2779E" w14:textId="50B047DA" w:rsidR="00CC3C97" w:rsidRDefault="00CC3C9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2E8F0" w14:textId="77777777" w:rsidR="00CC3C97" w:rsidRDefault="00CC3C97" w:rsidP="00517921">
      <w:r>
        <w:separator/>
      </w:r>
    </w:p>
  </w:footnote>
  <w:footnote w:type="continuationSeparator" w:id="0">
    <w:p w14:paraId="716B3354" w14:textId="77777777" w:rsidR="00CC3C97" w:rsidRDefault="00CC3C97" w:rsidP="005179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75C63" w14:textId="78D640B4" w:rsidR="00CC3C97" w:rsidRDefault="00CC3C97">
    <w:pPr>
      <w:pStyle w:val="Header"/>
    </w:pPr>
    <w:r>
      <w:tab/>
    </w:r>
    <w:r>
      <w:tab/>
      <w:t xml:space="preserve">T. Grube </w:t>
    </w:r>
    <w:r>
      <w:rPr>
        <w:rStyle w:val="PageNumber"/>
      </w:rPr>
      <w:fldChar w:fldCharType="begin"/>
    </w:r>
    <w:r>
      <w:rPr>
        <w:rStyle w:val="PageNumber"/>
      </w:rPr>
      <w:instrText xml:space="preserve"> PAGE </w:instrText>
    </w:r>
    <w:r>
      <w:rPr>
        <w:rStyle w:val="PageNumber"/>
      </w:rPr>
      <w:fldChar w:fldCharType="separate"/>
    </w:r>
    <w:r w:rsidR="00EF4F8A">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1C9D"/>
    <w:multiLevelType w:val="hybridMultilevel"/>
    <w:tmpl w:val="BF4C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8342C"/>
    <w:multiLevelType w:val="hybridMultilevel"/>
    <w:tmpl w:val="939AFAB0"/>
    <w:lvl w:ilvl="0" w:tplc="B84A6454">
      <w:start w:val="1"/>
      <w:numFmt w:val="bullet"/>
      <w:lvlText w:val="•"/>
      <w:lvlJc w:val="left"/>
      <w:pPr>
        <w:tabs>
          <w:tab w:val="num" w:pos="720"/>
        </w:tabs>
        <w:ind w:left="720" w:hanging="360"/>
      </w:pPr>
      <w:rPr>
        <w:rFonts w:ascii="Arial" w:hAnsi="Arial" w:hint="default"/>
      </w:rPr>
    </w:lvl>
    <w:lvl w:ilvl="1" w:tplc="51A2416C" w:tentative="1">
      <w:start w:val="1"/>
      <w:numFmt w:val="bullet"/>
      <w:lvlText w:val="•"/>
      <w:lvlJc w:val="left"/>
      <w:pPr>
        <w:tabs>
          <w:tab w:val="num" w:pos="1440"/>
        </w:tabs>
        <w:ind w:left="1440" w:hanging="360"/>
      </w:pPr>
      <w:rPr>
        <w:rFonts w:ascii="Arial" w:hAnsi="Arial" w:hint="default"/>
      </w:rPr>
    </w:lvl>
    <w:lvl w:ilvl="2" w:tplc="1F264F0C" w:tentative="1">
      <w:start w:val="1"/>
      <w:numFmt w:val="bullet"/>
      <w:lvlText w:val="•"/>
      <w:lvlJc w:val="left"/>
      <w:pPr>
        <w:tabs>
          <w:tab w:val="num" w:pos="2160"/>
        </w:tabs>
        <w:ind w:left="2160" w:hanging="360"/>
      </w:pPr>
      <w:rPr>
        <w:rFonts w:ascii="Arial" w:hAnsi="Arial" w:hint="default"/>
      </w:rPr>
    </w:lvl>
    <w:lvl w:ilvl="3" w:tplc="EB78FF6E" w:tentative="1">
      <w:start w:val="1"/>
      <w:numFmt w:val="bullet"/>
      <w:lvlText w:val="•"/>
      <w:lvlJc w:val="left"/>
      <w:pPr>
        <w:tabs>
          <w:tab w:val="num" w:pos="2880"/>
        </w:tabs>
        <w:ind w:left="2880" w:hanging="360"/>
      </w:pPr>
      <w:rPr>
        <w:rFonts w:ascii="Arial" w:hAnsi="Arial" w:hint="default"/>
      </w:rPr>
    </w:lvl>
    <w:lvl w:ilvl="4" w:tplc="C39E104E" w:tentative="1">
      <w:start w:val="1"/>
      <w:numFmt w:val="bullet"/>
      <w:lvlText w:val="•"/>
      <w:lvlJc w:val="left"/>
      <w:pPr>
        <w:tabs>
          <w:tab w:val="num" w:pos="3600"/>
        </w:tabs>
        <w:ind w:left="3600" w:hanging="360"/>
      </w:pPr>
      <w:rPr>
        <w:rFonts w:ascii="Arial" w:hAnsi="Arial" w:hint="default"/>
      </w:rPr>
    </w:lvl>
    <w:lvl w:ilvl="5" w:tplc="F96A13D4" w:tentative="1">
      <w:start w:val="1"/>
      <w:numFmt w:val="bullet"/>
      <w:lvlText w:val="•"/>
      <w:lvlJc w:val="left"/>
      <w:pPr>
        <w:tabs>
          <w:tab w:val="num" w:pos="4320"/>
        </w:tabs>
        <w:ind w:left="4320" w:hanging="360"/>
      </w:pPr>
      <w:rPr>
        <w:rFonts w:ascii="Arial" w:hAnsi="Arial" w:hint="default"/>
      </w:rPr>
    </w:lvl>
    <w:lvl w:ilvl="6" w:tplc="094CE8DA" w:tentative="1">
      <w:start w:val="1"/>
      <w:numFmt w:val="bullet"/>
      <w:lvlText w:val="•"/>
      <w:lvlJc w:val="left"/>
      <w:pPr>
        <w:tabs>
          <w:tab w:val="num" w:pos="5040"/>
        </w:tabs>
        <w:ind w:left="5040" w:hanging="360"/>
      </w:pPr>
      <w:rPr>
        <w:rFonts w:ascii="Arial" w:hAnsi="Arial" w:hint="default"/>
      </w:rPr>
    </w:lvl>
    <w:lvl w:ilvl="7" w:tplc="776837E4" w:tentative="1">
      <w:start w:val="1"/>
      <w:numFmt w:val="bullet"/>
      <w:lvlText w:val="•"/>
      <w:lvlJc w:val="left"/>
      <w:pPr>
        <w:tabs>
          <w:tab w:val="num" w:pos="5760"/>
        </w:tabs>
        <w:ind w:left="5760" w:hanging="360"/>
      </w:pPr>
      <w:rPr>
        <w:rFonts w:ascii="Arial" w:hAnsi="Arial" w:hint="default"/>
      </w:rPr>
    </w:lvl>
    <w:lvl w:ilvl="8" w:tplc="6FD6D41A" w:tentative="1">
      <w:start w:val="1"/>
      <w:numFmt w:val="bullet"/>
      <w:lvlText w:val="•"/>
      <w:lvlJc w:val="left"/>
      <w:pPr>
        <w:tabs>
          <w:tab w:val="num" w:pos="6480"/>
        </w:tabs>
        <w:ind w:left="6480" w:hanging="360"/>
      </w:pPr>
      <w:rPr>
        <w:rFonts w:ascii="Arial" w:hAnsi="Arial" w:hint="default"/>
      </w:rPr>
    </w:lvl>
  </w:abstractNum>
  <w:abstractNum w:abstractNumId="2">
    <w:nsid w:val="1C471278"/>
    <w:multiLevelType w:val="hybridMultilevel"/>
    <w:tmpl w:val="90AE08F6"/>
    <w:lvl w:ilvl="0" w:tplc="37D43D88">
      <w:start w:val="1"/>
      <w:numFmt w:val="bullet"/>
      <w:lvlText w:val="•"/>
      <w:lvlJc w:val="left"/>
      <w:pPr>
        <w:tabs>
          <w:tab w:val="num" w:pos="720"/>
        </w:tabs>
        <w:ind w:left="720" w:hanging="360"/>
      </w:pPr>
      <w:rPr>
        <w:rFonts w:ascii="Arial" w:hAnsi="Arial" w:hint="default"/>
      </w:rPr>
    </w:lvl>
    <w:lvl w:ilvl="1" w:tplc="0AA8180E" w:tentative="1">
      <w:start w:val="1"/>
      <w:numFmt w:val="bullet"/>
      <w:lvlText w:val="•"/>
      <w:lvlJc w:val="left"/>
      <w:pPr>
        <w:tabs>
          <w:tab w:val="num" w:pos="1440"/>
        </w:tabs>
        <w:ind w:left="1440" w:hanging="360"/>
      </w:pPr>
      <w:rPr>
        <w:rFonts w:ascii="Arial" w:hAnsi="Arial" w:hint="default"/>
      </w:rPr>
    </w:lvl>
    <w:lvl w:ilvl="2" w:tplc="2EBE9DB0" w:tentative="1">
      <w:start w:val="1"/>
      <w:numFmt w:val="bullet"/>
      <w:lvlText w:val="•"/>
      <w:lvlJc w:val="left"/>
      <w:pPr>
        <w:tabs>
          <w:tab w:val="num" w:pos="2160"/>
        </w:tabs>
        <w:ind w:left="2160" w:hanging="360"/>
      </w:pPr>
      <w:rPr>
        <w:rFonts w:ascii="Arial" w:hAnsi="Arial" w:hint="default"/>
      </w:rPr>
    </w:lvl>
    <w:lvl w:ilvl="3" w:tplc="F56CE030" w:tentative="1">
      <w:start w:val="1"/>
      <w:numFmt w:val="bullet"/>
      <w:lvlText w:val="•"/>
      <w:lvlJc w:val="left"/>
      <w:pPr>
        <w:tabs>
          <w:tab w:val="num" w:pos="2880"/>
        </w:tabs>
        <w:ind w:left="2880" w:hanging="360"/>
      </w:pPr>
      <w:rPr>
        <w:rFonts w:ascii="Arial" w:hAnsi="Arial" w:hint="default"/>
      </w:rPr>
    </w:lvl>
    <w:lvl w:ilvl="4" w:tplc="50F8C08A" w:tentative="1">
      <w:start w:val="1"/>
      <w:numFmt w:val="bullet"/>
      <w:lvlText w:val="•"/>
      <w:lvlJc w:val="left"/>
      <w:pPr>
        <w:tabs>
          <w:tab w:val="num" w:pos="3600"/>
        </w:tabs>
        <w:ind w:left="3600" w:hanging="360"/>
      </w:pPr>
      <w:rPr>
        <w:rFonts w:ascii="Arial" w:hAnsi="Arial" w:hint="default"/>
      </w:rPr>
    </w:lvl>
    <w:lvl w:ilvl="5" w:tplc="E34C8842" w:tentative="1">
      <w:start w:val="1"/>
      <w:numFmt w:val="bullet"/>
      <w:lvlText w:val="•"/>
      <w:lvlJc w:val="left"/>
      <w:pPr>
        <w:tabs>
          <w:tab w:val="num" w:pos="4320"/>
        </w:tabs>
        <w:ind w:left="4320" w:hanging="360"/>
      </w:pPr>
      <w:rPr>
        <w:rFonts w:ascii="Arial" w:hAnsi="Arial" w:hint="default"/>
      </w:rPr>
    </w:lvl>
    <w:lvl w:ilvl="6" w:tplc="C08C52F6" w:tentative="1">
      <w:start w:val="1"/>
      <w:numFmt w:val="bullet"/>
      <w:lvlText w:val="•"/>
      <w:lvlJc w:val="left"/>
      <w:pPr>
        <w:tabs>
          <w:tab w:val="num" w:pos="5040"/>
        </w:tabs>
        <w:ind w:left="5040" w:hanging="360"/>
      </w:pPr>
      <w:rPr>
        <w:rFonts w:ascii="Arial" w:hAnsi="Arial" w:hint="default"/>
      </w:rPr>
    </w:lvl>
    <w:lvl w:ilvl="7" w:tplc="31D6248C" w:tentative="1">
      <w:start w:val="1"/>
      <w:numFmt w:val="bullet"/>
      <w:lvlText w:val="•"/>
      <w:lvlJc w:val="left"/>
      <w:pPr>
        <w:tabs>
          <w:tab w:val="num" w:pos="5760"/>
        </w:tabs>
        <w:ind w:left="5760" w:hanging="360"/>
      </w:pPr>
      <w:rPr>
        <w:rFonts w:ascii="Arial" w:hAnsi="Arial" w:hint="default"/>
      </w:rPr>
    </w:lvl>
    <w:lvl w:ilvl="8" w:tplc="7D6E786A" w:tentative="1">
      <w:start w:val="1"/>
      <w:numFmt w:val="bullet"/>
      <w:lvlText w:val="•"/>
      <w:lvlJc w:val="left"/>
      <w:pPr>
        <w:tabs>
          <w:tab w:val="num" w:pos="6480"/>
        </w:tabs>
        <w:ind w:left="6480" w:hanging="360"/>
      </w:pPr>
      <w:rPr>
        <w:rFonts w:ascii="Arial" w:hAnsi="Arial" w:hint="default"/>
      </w:rPr>
    </w:lvl>
  </w:abstractNum>
  <w:abstractNum w:abstractNumId="3">
    <w:nsid w:val="263A312C"/>
    <w:multiLevelType w:val="hybridMultilevel"/>
    <w:tmpl w:val="433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F7A20"/>
    <w:multiLevelType w:val="hybridMultilevel"/>
    <w:tmpl w:val="D6B0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16D96"/>
    <w:multiLevelType w:val="multilevel"/>
    <w:tmpl w:val="9848AFB6"/>
    <w:lvl w:ilvl="0">
      <w:start w:val="1"/>
      <w:numFmt w:val="upperRoman"/>
      <w:lvlText w:val="%1."/>
      <w:lvlJc w:val="left"/>
      <w:pPr>
        <w:ind w:left="1440" w:hanging="720"/>
      </w:pPr>
      <w:rPr>
        <w:rFonts w:ascii="Calibri" w:eastAsia="Times New Roman" w:hAnsi="Calibri" w:cs="Times New Roman"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lvlText w:val="%4."/>
      <w:lvlJc w:val="left"/>
      <w:pPr>
        <w:ind w:left="3240" w:hanging="360"/>
      </w:pPr>
      <w:rPr>
        <w:rFonts w:hint="default"/>
      </w:rPr>
    </w:lvl>
    <w:lvl w:ilvl="4">
      <w:start w:val="1"/>
      <w:numFmt w:val="none"/>
      <w:lvlText w:val="i."/>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nsid w:val="40983EA9"/>
    <w:multiLevelType w:val="hybridMultilevel"/>
    <w:tmpl w:val="4EFC6EE2"/>
    <w:lvl w:ilvl="0" w:tplc="7206DC6E">
      <w:start w:val="1"/>
      <w:numFmt w:val="bullet"/>
      <w:lvlText w:val="•"/>
      <w:lvlJc w:val="left"/>
      <w:pPr>
        <w:tabs>
          <w:tab w:val="num" w:pos="720"/>
        </w:tabs>
        <w:ind w:left="720" w:hanging="360"/>
      </w:pPr>
      <w:rPr>
        <w:rFonts w:ascii="Arial" w:hAnsi="Arial" w:hint="default"/>
      </w:rPr>
    </w:lvl>
    <w:lvl w:ilvl="1" w:tplc="0B3C6B06" w:tentative="1">
      <w:start w:val="1"/>
      <w:numFmt w:val="bullet"/>
      <w:lvlText w:val="•"/>
      <w:lvlJc w:val="left"/>
      <w:pPr>
        <w:tabs>
          <w:tab w:val="num" w:pos="1440"/>
        </w:tabs>
        <w:ind w:left="1440" w:hanging="360"/>
      </w:pPr>
      <w:rPr>
        <w:rFonts w:ascii="Arial" w:hAnsi="Arial" w:hint="default"/>
      </w:rPr>
    </w:lvl>
    <w:lvl w:ilvl="2" w:tplc="24DC8550" w:tentative="1">
      <w:start w:val="1"/>
      <w:numFmt w:val="bullet"/>
      <w:lvlText w:val="•"/>
      <w:lvlJc w:val="left"/>
      <w:pPr>
        <w:tabs>
          <w:tab w:val="num" w:pos="2160"/>
        </w:tabs>
        <w:ind w:left="2160" w:hanging="360"/>
      </w:pPr>
      <w:rPr>
        <w:rFonts w:ascii="Arial" w:hAnsi="Arial" w:hint="default"/>
      </w:rPr>
    </w:lvl>
    <w:lvl w:ilvl="3" w:tplc="BBF05E4E" w:tentative="1">
      <w:start w:val="1"/>
      <w:numFmt w:val="bullet"/>
      <w:lvlText w:val="•"/>
      <w:lvlJc w:val="left"/>
      <w:pPr>
        <w:tabs>
          <w:tab w:val="num" w:pos="2880"/>
        </w:tabs>
        <w:ind w:left="2880" w:hanging="360"/>
      </w:pPr>
      <w:rPr>
        <w:rFonts w:ascii="Arial" w:hAnsi="Arial" w:hint="default"/>
      </w:rPr>
    </w:lvl>
    <w:lvl w:ilvl="4" w:tplc="28FEF956" w:tentative="1">
      <w:start w:val="1"/>
      <w:numFmt w:val="bullet"/>
      <w:lvlText w:val="•"/>
      <w:lvlJc w:val="left"/>
      <w:pPr>
        <w:tabs>
          <w:tab w:val="num" w:pos="3600"/>
        </w:tabs>
        <w:ind w:left="3600" w:hanging="360"/>
      </w:pPr>
      <w:rPr>
        <w:rFonts w:ascii="Arial" w:hAnsi="Arial" w:hint="default"/>
      </w:rPr>
    </w:lvl>
    <w:lvl w:ilvl="5" w:tplc="DBB43B1A" w:tentative="1">
      <w:start w:val="1"/>
      <w:numFmt w:val="bullet"/>
      <w:lvlText w:val="•"/>
      <w:lvlJc w:val="left"/>
      <w:pPr>
        <w:tabs>
          <w:tab w:val="num" w:pos="4320"/>
        </w:tabs>
        <w:ind w:left="4320" w:hanging="360"/>
      </w:pPr>
      <w:rPr>
        <w:rFonts w:ascii="Arial" w:hAnsi="Arial" w:hint="default"/>
      </w:rPr>
    </w:lvl>
    <w:lvl w:ilvl="6" w:tplc="BAD89212" w:tentative="1">
      <w:start w:val="1"/>
      <w:numFmt w:val="bullet"/>
      <w:lvlText w:val="•"/>
      <w:lvlJc w:val="left"/>
      <w:pPr>
        <w:tabs>
          <w:tab w:val="num" w:pos="5040"/>
        </w:tabs>
        <w:ind w:left="5040" w:hanging="360"/>
      </w:pPr>
      <w:rPr>
        <w:rFonts w:ascii="Arial" w:hAnsi="Arial" w:hint="default"/>
      </w:rPr>
    </w:lvl>
    <w:lvl w:ilvl="7" w:tplc="46603980" w:tentative="1">
      <w:start w:val="1"/>
      <w:numFmt w:val="bullet"/>
      <w:lvlText w:val="•"/>
      <w:lvlJc w:val="left"/>
      <w:pPr>
        <w:tabs>
          <w:tab w:val="num" w:pos="5760"/>
        </w:tabs>
        <w:ind w:left="5760" w:hanging="360"/>
      </w:pPr>
      <w:rPr>
        <w:rFonts w:ascii="Arial" w:hAnsi="Arial" w:hint="default"/>
      </w:rPr>
    </w:lvl>
    <w:lvl w:ilvl="8" w:tplc="66F68046" w:tentative="1">
      <w:start w:val="1"/>
      <w:numFmt w:val="bullet"/>
      <w:lvlText w:val="•"/>
      <w:lvlJc w:val="left"/>
      <w:pPr>
        <w:tabs>
          <w:tab w:val="num" w:pos="6480"/>
        </w:tabs>
        <w:ind w:left="6480" w:hanging="360"/>
      </w:pPr>
      <w:rPr>
        <w:rFonts w:ascii="Arial" w:hAnsi="Arial" w:hint="default"/>
      </w:rPr>
    </w:lvl>
  </w:abstractNum>
  <w:abstractNum w:abstractNumId="7">
    <w:nsid w:val="49E52C04"/>
    <w:multiLevelType w:val="hybridMultilevel"/>
    <w:tmpl w:val="852C8EC6"/>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5F3777"/>
    <w:multiLevelType w:val="hybridMultilevel"/>
    <w:tmpl w:val="1FE63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AB36FB"/>
    <w:multiLevelType w:val="hybridMultilevel"/>
    <w:tmpl w:val="EB5E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3"/>
  </w:num>
  <w:num w:numId="5">
    <w:abstractNumId w:val="7"/>
  </w:num>
  <w:num w:numId="6">
    <w:abstractNumId w:val="8"/>
  </w:num>
  <w:num w:numId="7">
    <w:abstractNumId w:val="1"/>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A4"/>
    <w:rsid w:val="00031F21"/>
    <w:rsid w:val="000C07AE"/>
    <w:rsid w:val="000C6971"/>
    <w:rsid w:val="001527A3"/>
    <w:rsid w:val="001A772D"/>
    <w:rsid w:val="002758C4"/>
    <w:rsid w:val="002841EA"/>
    <w:rsid w:val="002C12F7"/>
    <w:rsid w:val="00344F7C"/>
    <w:rsid w:val="0034562E"/>
    <w:rsid w:val="003C7E5E"/>
    <w:rsid w:val="003E444F"/>
    <w:rsid w:val="00501214"/>
    <w:rsid w:val="00517921"/>
    <w:rsid w:val="005D17B9"/>
    <w:rsid w:val="00630B33"/>
    <w:rsid w:val="006321A4"/>
    <w:rsid w:val="006516DD"/>
    <w:rsid w:val="00687B6C"/>
    <w:rsid w:val="006A6F5A"/>
    <w:rsid w:val="006E6DAF"/>
    <w:rsid w:val="007172B4"/>
    <w:rsid w:val="00737D32"/>
    <w:rsid w:val="008001E1"/>
    <w:rsid w:val="00904B78"/>
    <w:rsid w:val="009612AD"/>
    <w:rsid w:val="00971BC8"/>
    <w:rsid w:val="00997B73"/>
    <w:rsid w:val="009D5FE7"/>
    <w:rsid w:val="00AA1B52"/>
    <w:rsid w:val="00AB72E5"/>
    <w:rsid w:val="00AF4C4B"/>
    <w:rsid w:val="00B57841"/>
    <w:rsid w:val="00B67D9A"/>
    <w:rsid w:val="00C62938"/>
    <w:rsid w:val="00CC3C97"/>
    <w:rsid w:val="00D765B0"/>
    <w:rsid w:val="00DD0E0A"/>
    <w:rsid w:val="00DE2C35"/>
    <w:rsid w:val="00DE59D8"/>
    <w:rsid w:val="00E0626F"/>
    <w:rsid w:val="00E24B7D"/>
    <w:rsid w:val="00E3147C"/>
    <w:rsid w:val="00EF4F8A"/>
    <w:rsid w:val="00F430E6"/>
    <w:rsid w:val="00FD6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A73F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21A4"/>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517921"/>
    <w:pPr>
      <w:tabs>
        <w:tab w:val="center" w:pos="4320"/>
        <w:tab w:val="right" w:pos="8640"/>
      </w:tabs>
    </w:pPr>
  </w:style>
  <w:style w:type="character" w:customStyle="1" w:styleId="HeaderChar">
    <w:name w:val="Header Char"/>
    <w:basedOn w:val="DefaultParagraphFont"/>
    <w:link w:val="Header"/>
    <w:uiPriority w:val="99"/>
    <w:rsid w:val="00517921"/>
  </w:style>
  <w:style w:type="paragraph" w:styleId="Footer">
    <w:name w:val="footer"/>
    <w:basedOn w:val="Normal"/>
    <w:link w:val="FooterChar"/>
    <w:uiPriority w:val="99"/>
    <w:unhideWhenUsed/>
    <w:rsid w:val="00517921"/>
    <w:pPr>
      <w:tabs>
        <w:tab w:val="center" w:pos="4320"/>
        <w:tab w:val="right" w:pos="8640"/>
      </w:tabs>
    </w:pPr>
  </w:style>
  <w:style w:type="character" w:customStyle="1" w:styleId="FooterChar">
    <w:name w:val="Footer Char"/>
    <w:basedOn w:val="DefaultParagraphFont"/>
    <w:link w:val="Footer"/>
    <w:uiPriority w:val="99"/>
    <w:rsid w:val="00517921"/>
  </w:style>
  <w:style w:type="paragraph" w:styleId="FootnoteText">
    <w:name w:val="footnote text"/>
    <w:basedOn w:val="Normal"/>
    <w:link w:val="FootnoteTextChar"/>
    <w:uiPriority w:val="99"/>
    <w:unhideWhenUsed/>
    <w:rsid w:val="00517921"/>
  </w:style>
  <w:style w:type="character" w:customStyle="1" w:styleId="FootnoteTextChar">
    <w:name w:val="Footnote Text Char"/>
    <w:basedOn w:val="DefaultParagraphFont"/>
    <w:link w:val="FootnoteText"/>
    <w:uiPriority w:val="99"/>
    <w:rsid w:val="00517921"/>
  </w:style>
  <w:style w:type="character" w:styleId="FootnoteReference">
    <w:name w:val="footnote reference"/>
    <w:basedOn w:val="DefaultParagraphFont"/>
    <w:uiPriority w:val="99"/>
    <w:unhideWhenUsed/>
    <w:rsid w:val="00517921"/>
    <w:rPr>
      <w:vertAlign w:val="superscript"/>
    </w:rPr>
  </w:style>
  <w:style w:type="character" w:styleId="CommentReference">
    <w:name w:val="annotation reference"/>
    <w:basedOn w:val="DefaultParagraphFont"/>
    <w:uiPriority w:val="99"/>
    <w:semiHidden/>
    <w:unhideWhenUsed/>
    <w:rsid w:val="00C62938"/>
    <w:rPr>
      <w:sz w:val="18"/>
      <w:szCs w:val="18"/>
    </w:rPr>
  </w:style>
  <w:style w:type="paragraph" w:styleId="CommentText">
    <w:name w:val="annotation text"/>
    <w:basedOn w:val="Normal"/>
    <w:link w:val="CommentTextChar"/>
    <w:uiPriority w:val="99"/>
    <w:semiHidden/>
    <w:unhideWhenUsed/>
    <w:rsid w:val="00C62938"/>
  </w:style>
  <w:style w:type="character" w:customStyle="1" w:styleId="CommentTextChar">
    <w:name w:val="Comment Text Char"/>
    <w:basedOn w:val="DefaultParagraphFont"/>
    <w:link w:val="CommentText"/>
    <w:uiPriority w:val="99"/>
    <w:semiHidden/>
    <w:rsid w:val="00C62938"/>
  </w:style>
  <w:style w:type="paragraph" w:styleId="CommentSubject">
    <w:name w:val="annotation subject"/>
    <w:basedOn w:val="CommentText"/>
    <w:next w:val="CommentText"/>
    <w:link w:val="CommentSubjectChar"/>
    <w:uiPriority w:val="99"/>
    <w:semiHidden/>
    <w:unhideWhenUsed/>
    <w:rsid w:val="00C62938"/>
    <w:rPr>
      <w:b/>
      <w:bCs/>
      <w:sz w:val="20"/>
      <w:szCs w:val="20"/>
    </w:rPr>
  </w:style>
  <w:style w:type="character" w:customStyle="1" w:styleId="CommentSubjectChar">
    <w:name w:val="Comment Subject Char"/>
    <w:basedOn w:val="CommentTextChar"/>
    <w:link w:val="CommentSubject"/>
    <w:uiPriority w:val="99"/>
    <w:semiHidden/>
    <w:rsid w:val="00C62938"/>
    <w:rPr>
      <w:b/>
      <w:bCs/>
      <w:sz w:val="20"/>
      <w:szCs w:val="20"/>
    </w:rPr>
  </w:style>
  <w:style w:type="paragraph" w:styleId="BalloonText">
    <w:name w:val="Balloon Text"/>
    <w:basedOn w:val="Normal"/>
    <w:link w:val="BalloonTextChar"/>
    <w:uiPriority w:val="99"/>
    <w:semiHidden/>
    <w:unhideWhenUsed/>
    <w:rsid w:val="00C629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2938"/>
    <w:rPr>
      <w:rFonts w:ascii="Lucida Grande" w:hAnsi="Lucida Grande" w:cs="Lucida Grande"/>
      <w:sz w:val="18"/>
      <w:szCs w:val="18"/>
    </w:rPr>
  </w:style>
  <w:style w:type="table" w:styleId="TableGrid">
    <w:name w:val="Table Grid"/>
    <w:basedOn w:val="TableNormal"/>
    <w:uiPriority w:val="59"/>
    <w:rsid w:val="00737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147C"/>
    <w:rPr>
      <w:color w:val="0000FF" w:themeColor="hyperlink"/>
      <w:u w:val="single"/>
    </w:rPr>
  </w:style>
  <w:style w:type="character" w:styleId="PageNumber">
    <w:name w:val="page number"/>
    <w:basedOn w:val="DefaultParagraphFont"/>
    <w:uiPriority w:val="99"/>
    <w:semiHidden/>
    <w:unhideWhenUsed/>
    <w:rsid w:val="00E24B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21A4"/>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517921"/>
    <w:pPr>
      <w:tabs>
        <w:tab w:val="center" w:pos="4320"/>
        <w:tab w:val="right" w:pos="8640"/>
      </w:tabs>
    </w:pPr>
  </w:style>
  <w:style w:type="character" w:customStyle="1" w:styleId="HeaderChar">
    <w:name w:val="Header Char"/>
    <w:basedOn w:val="DefaultParagraphFont"/>
    <w:link w:val="Header"/>
    <w:uiPriority w:val="99"/>
    <w:rsid w:val="00517921"/>
  </w:style>
  <w:style w:type="paragraph" w:styleId="Footer">
    <w:name w:val="footer"/>
    <w:basedOn w:val="Normal"/>
    <w:link w:val="FooterChar"/>
    <w:uiPriority w:val="99"/>
    <w:unhideWhenUsed/>
    <w:rsid w:val="00517921"/>
    <w:pPr>
      <w:tabs>
        <w:tab w:val="center" w:pos="4320"/>
        <w:tab w:val="right" w:pos="8640"/>
      </w:tabs>
    </w:pPr>
  </w:style>
  <w:style w:type="character" w:customStyle="1" w:styleId="FooterChar">
    <w:name w:val="Footer Char"/>
    <w:basedOn w:val="DefaultParagraphFont"/>
    <w:link w:val="Footer"/>
    <w:uiPriority w:val="99"/>
    <w:rsid w:val="00517921"/>
  </w:style>
  <w:style w:type="paragraph" w:styleId="FootnoteText">
    <w:name w:val="footnote text"/>
    <w:basedOn w:val="Normal"/>
    <w:link w:val="FootnoteTextChar"/>
    <w:uiPriority w:val="99"/>
    <w:unhideWhenUsed/>
    <w:rsid w:val="00517921"/>
  </w:style>
  <w:style w:type="character" w:customStyle="1" w:styleId="FootnoteTextChar">
    <w:name w:val="Footnote Text Char"/>
    <w:basedOn w:val="DefaultParagraphFont"/>
    <w:link w:val="FootnoteText"/>
    <w:uiPriority w:val="99"/>
    <w:rsid w:val="00517921"/>
  </w:style>
  <w:style w:type="character" w:styleId="FootnoteReference">
    <w:name w:val="footnote reference"/>
    <w:basedOn w:val="DefaultParagraphFont"/>
    <w:uiPriority w:val="99"/>
    <w:unhideWhenUsed/>
    <w:rsid w:val="00517921"/>
    <w:rPr>
      <w:vertAlign w:val="superscript"/>
    </w:rPr>
  </w:style>
  <w:style w:type="character" w:styleId="CommentReference">
    <w:name w:val="annotation reference"/>
    <w:basedOn w:val="DefaultParagraphFont"/>
    <w:uiPriority w:val="99"/>
    <w:semiHidden/>
    <w:unhideWhenUsed/>
    <w:rsid w:val="00C62938"/>
    <w:rPr>
      <w:sz w:val="18"/>
      <w:szCs w:val="18"/>
    </w:rPr>
  </w:style>
  <w:style w:type="paragraph" w:styleId="CommentText">
    <w:name w:val="annotation text"/>
    <w:basedOn w:val="Normal"/>
    <w:link w:val="CommentTextChar"/>
    <w:uiPriority w:val="99"/>
    <w:semiHidden/>
    <w:unhideWhenUsed/>
    <w:rsid w:val="00C62938"/>
  </w:style>
  <w:style w:type="character" w:customStyle="1" w:styleId="CommentTextChar">
    <w:name w:val="Comment Text Char"/>
    <w:basedOn w:val="DefaultParagraphFont"/>
    <w:link w:val="CommentText"/>
    <w:uiPriority w:val="99"/>
    <w:semiHidden/>
    <w:rsid w:val="00C62938"/>
  </w:style>
  <w:style w:type="paragraph" w:styleId="CommentSubject">
    <w:name w:val="annotation subject"/>
    <w:basedOn w:val="CommentText"/>
    <w:next w:val="CommentText"/>
    <w:link w:val="CommentSubjectChar"/>
    <w:uiPriority w:val="99"/>
    <w:semiHidden/>
    <w:unhideWhenUsed/>
    <w:rsid w:val="00C62938"/>
    <w:rPr>
      <w:b/>
      <w:bCs/>
      <w:sz w:val="20"/>
      <w:szCs w:val="20"/>
    </w:rPr>
  </w:style>
  <w:style w:type="character" w:customStyle="1" w:styleId="CommentSubjectChar">
    <w:name w:val="Comment Subject Char"/>
    <w:basedOn w:val="CommentTextChar"/>
    <w:link w:val="CommentSubject"/>
    <w:uiPriority w:val="99"/>
    <w:semiHidden/>
    <w:rsid w:val="00C62938"/>
    <w:rPr>
      <w:b/>
      <w:bCs/>
      <w:sz w:val="20"/>
      <w:szCs w:val="20"/>
    </w:rPr>
  </w:style>
  <w:style w:type="paragraph" w:styleId="BalloonText">
    <w:name w:val="Balloon Text"/>
    <w:basedOn w:val="Normal"/>
    <w:link w:val="BalloonTextChar"/>
    <w:uiPriority w:val="99"/>
    <w:semiHidden/>
    <w:unhideWhenUsed/>
    <w:rsid w:val="00C629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2938"/>
    <w:rPr>
      <w:rFonts w:ascii="Lucida Grande" w:hAnsi="Lucida Grande" w:cs="Lucida Grande"/>
      <w:sz w:val="18"/>
      <w:szCs w:val="18"/>
    </w:rPr>
  </w:style>
  <w:style w:type="table" w:styleId="TableGrid">
    <w:name w:val="Table Grid"/>
    <w:basedOn w:val="TableNormal"/>
    <w:uiPriority w:val="59"/>
    <w:rsid w:val="00737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147C"/>
    <w:rPr>
      <w:color w:val="0000FF" w:themeColor="hyperlink"/>
      <w:u w:val="single"/>
    </w:rPr>
  </w:style>
  <w:style w:type="character" w:styleId="PageNumber">
    <w:name w:val="page number"/>
    <w:basedOn w:val="DefaultParagraphFont"/>
    <w:uiPriority w:val="99"/>
    <w:semiHidden/>
    <w:unhideWhenUsed/>
    <w:rsid w:val="00E2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5663">
      <w:bodyDiv w:val="1"/>
      <w:marLeft w:val="0"/>
      <w:marRight w:val="0"/>
      <w:marTop w:val="0"/>
      <w:marBottom w:val="0"/>
      <w:divBdr>
        <w:top w:val="none" w:sz="0" w:space="0" w:color="auto"/>
        <w:left w:val="none" w:sz="0" w:space="0" w:color="auto"/>
        <w:bottom w:val="none" w:sz="0" w:space="0" w:color="auto"/>
        <w:right w:val="none" w:sz="0" w:space="0" w:color="auto"/>
      </w:divBdr>
      <w:divsChild>
        <w:div w:id="112015814">
          <w:marLeft w:val="547"/>
          <w:marRight w:val="0"/>
          <w:marTop w:val="53"/>
          <w:marBottom w:val="0"/>
          <w:divBdr>
            <w:top w:val="none" w:sz="0" w:space="0" w:color="auto"/>
            <w:left w:val="none" w:sz="0" w:space="0" w:color="auto"/>
            <w:bottom w:val="none" w:sz="0" w:space="0" w:color="auto"/>
            <w:right w:val="none" w:sz="0" w:space="0" w:color="auto"/>
          </w:divBdr>
        </w:div>
      </w:divsChild>
    </w:div>
    <w:div w:id="860780233">
      <w:bodyDiv w:val="1"/>
      <w:marLeft w:val="0"/>
      <w:marRight w:val="0"/>
      <w:marTop w:val="0"/>
      <w:marBottom w:val="0"/>
      <w:divBdr>
        <w:top w:val="none" w:sz="0" w:space="0" w:color="auto"/>
        <w:left w:val="none" w:sz="0" w:space="0" w:color="auto"/>
        <w:bottom w:val="none" w:sz="0" w:space="0" w:color="auto"/>
        <w:right w:val="none" w:sz="0" w:space="0" w:color="auto"/>
      </w:divBdr>
      <w:divsChild>
        <w:div w:id="878123908">
          <w:marLeft w:val="547"/>
          <w:marRight w:val="0"/>
          <w:marTop w:val="53"/>
          <w:marBottom w:val="0"/>
          <w:divBdr>
            <w:top w:val="none" w:sz="0" w:space="0" w:color="auto"/>
            <w:left w:val="none" w:sz="0" w:space="0" w:color="auto"/>
            <w:bottom w:val="none" w:sz="0" w:space="0" w:color="auto"/>
            <w:right w:val="none" w:sz="0" w:space="0" w:color="auto"/>
          </w:divBdr>
        </w:div>
      </w:divsChild>
    </w:div>
    <w:div w:id="1053851625">
      <w:bodyDiv w:val="1"/>
      <w:marLeft w:val="0"/>
      <w:marRight w:val="0"/>
      <w:marTop w:val="0"/>
      <w:marBottom w:val="0"/>
      <w:divBdr>
        <w:top w:val="none" w:sz="0" w:space="0" w:color="auto"/>
        <w:left w:val="none" w:sz="0" w:space="0" w:color="auto"/>
        <w:bottom w:val="none" w:sz="0" w:space="0" w:color="auto"/>
        <w:right w:val="none" w:sz="0" w:space="0" w:color="auto"/>
      </w:divBdr>
      <w:divsChild>
        <w:div w:id="1948923963">
          <w:marLeft w:val="547"/>
          <w:marRight w:val="0"/>
          <w:marTop w:val="53"/>
          <w:marBottom w:val="0"/>
          <w:divBdr>
            <w:top w:val="none" w:sz="0" w:space="0" w:color="auto"/>
            <w:left w:val="none" w:sz="0" w:space="0" w:color="auto"/>
            <w:bottom w:val="none" w:sz="0" w:space="0" w:color="auto"/>
            <w:right w:val="none" w:sz="0" w:space="0" w:color="auto"/>
          </w:divBdr>
        </w:div>
      </w:divsChild>
    </w:div>
    <w:div w:id="12128867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1EA7427EA852419988891E5E9126DA"/>
        <w:category>
          <w:name w:val="General"/>
          <w:gallery w:val="placeholder"/>
        </w:category>
        <w:types>
          <w:type w:val="bbPlcHdr"/>
        </w:types>
        <w:behaviors>
          <w:behavior w:val="content"/>
        </w:behaviors>
        <w:guid w:val="{017AEAB1-39FA-F547-B159-AAE78D01E0F8}"/>
      </w:docPartPr>
      <w:docPartBody>
        <w:p w14:paraId="6392CA3A" w14:textId="2271EADA" w:rsidR="00AF5A0F" w:rsidRDefault="00111479" w:rsidP="00111479">
          <w:pPr>
            <w:pStyle w:val="491EA7427EA852419988891E5E9126DA"/>
          </w:pPr>
          <w:r>
            <w:t>[Type text]</w:t>
          </w:r>
        </w:p>
      </w:docPartBody>
    </w:docPart>
    <w:docPart>
      <w:docPartPr>
        <w:name w:val="BF023C252F7AF346AC511F9D1E7FAE4C"/>
        <w:category>
          <w:name w:val="General"/>
          <w:gallery w:val="placeholder"/>
        </w:category>
        <w:types>
          <w:type w:val="bbPlcHdr"/>
        </w:types>
        <w:behaviors>
          <w:behavior w:val="content"/>
        </w:behaviors>
        <w:guid w:val="{FB88D73D-E4D3-5A44-96A2-0B39F2718B45}"/>
      </w:docPartPr>
      <w:docPartBody>
        <w:p w14:paraId="5CF019EE" w14:textId="56CE35E1" w:rsidR="00AF5A0F" w:rsidRDefault="00111479" w:rsidP="00111479">
          <w:pPr>
            <w:pStyle w:val="BF023C252F7AF346AC511F9D1E7FAE4C"/>
          </w:pPr>
          <w:r>
            <w:t>[Type text]</w:t>
          </w:r>
        </w:p>
      </w:docPartBody>
    </w:docPart>
    <w:docPart>
      <w:docPartPr>
        <w:name w:val="FDAD8A14EE47134AABB736AD5985A9CB"/>
        <w:category>
          <w:name w:val="General"/>
          <w:gallery w:val="placeholder"/>
        </w:category>
        <w:types>
          <w:type w:val="bbPlcHdr"/>
        </w:types>
        <w:behaviors>
          <w:behavior w:val="content"/>
        </w:behaviors>
        <w:guid w:val="{0E05583F-F55C-B742-93F6-4116B2A5F70F}"/>
      </w:docPartPr>
      <w:docPartBody>
        <w:p w14:paraId="4D1808BF" w14:textId="74448932" w:rsidR="00AF5A0F" w:rsidRDefault="00111479" w:rsidP="00111479">
          <w:pPr>
            <w:pStyle w:val="FDAD8A14EE47134AABB736AD5985A9C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79"/>
    <w:rsid w:val="00111479"/>
    <w:rsid w:val="00AF5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1EA7427EA852419988891E5E9126DA">
    <w:name w:val="491EA7427EA852419988891E5E9126DA"/>
    <w:rsid w:val="00111479"/>
  </w:style>
  <w:style w:type="paragraph" w:customStyle="1" w:styleId="BF023C252F7AF346AC511F9D1E7FAE4C">
    <w:name w:val="BF023C252F7AF346AC511F9D1E7FAE4C"/>
    <w:rsid w:val="00111479"/>
  </w:style>
  <w:style w:type="paragraph" w:customStyle="1" w:styleId="FDAD8A14EE47134AABB736AD5985A9CB">
    <w:name w:val="FDAD8A14EE47134AABB736AD5985A9CB"/>
    <w:rsid w:val="00111479"/>
  </w:style>
  <w:style w:type="paragraph" w:customStyle="1" w:styleId="AA20517A96C4514A81CDA78C1683C889">
    <w:name w:val="AA20517A96C4514A81CDA78C1683C889"/>
    <w:rsid w:val="00111479"/>
  </w:style>
  <w:style w:type="paragraph" w:customStyle="1" w:styleId="1B94A35E642FF447A767697E0CEB6B46">
    <w:name w:val="1B94A35E642FF447A767697E0CEB6B46"/>
    <w:rsid w:val="00111479"/>
  </w:style>
  <w:style w:type="paragraph" w:customStyle="1" w:styleId="1E44FCF5C408244D8FABFE74111CB182">
    <w:name w:val="1E44FCF5C408244D8FABFE74111CB182"/>
    <w:rsid w:val="0011147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1EA7427EA852419988891E5E9126DA">
    <w:name w:val="491EA7427EA852419988891E5E9126DA"/>
    <w:rsid w:val="00111479"/>
  </w:style>
  <w:style w:type="paragraph" w:customStyle="1" w:styleId="BF023C252F7AF346AC511F9D1E7FAE4C">
    <w:name w:val="BF023C252F7AF346AC511F9D1E7FAE4C"/>
    <w:rsid w:val="00111479"/>
  </w:style>
  <w:style w:type="paragraph" w:customStyle="1" w:styleId="FDAD8A14EE47134AABB736AD5985A9CB">
    <w:name w:val="FDAD8A14EE47134AABB736AD5985A9CB"/>
    <w:rsid w:val="00111479"/>
  </w:style>
  <w:style w:type="paragraph" w:customStyle="1" w:styleId="AA20517A96C4514A81CDA78C1683C889">
    <w:name w:val="AA20517A96C4514A81CDA78C1683C889"/>
    <w:rsid w:val="00111479"/>
  </w:style>
  <w:style w:type="paragraph" w:customStyle="1" w:styleId="1B94A35E642FF447A767697E0CEB6B46">
    <w:name w:val="1B94A35E642FF447A767697E0CEB6B46"/>
    <w:rsid w:val="00111479"/>
  </w:style>
  <w:style w:type="paragraph" w:customStyle="1" w:styleId="1E44FCF5C408244D8FABFE74111CB182">
    <w:name w:val="1E44FCF5C408244D8FABFE74111CB182"/>
    <w:rsid w:val="0011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1186</Words>
  <Characters>6766</Characters>
  <Application>Microsoft Macintosh Word</Application>
  <DocSecurity>0</DocSecurity>
  <Lines>56</Lines>
  <Paragraphs>15</Paragraphs>
  <ScaleCrop>false</ScaleCrop>
  <Company>Moravian College</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Robert H</dc:creator>
  <cp:keywords/>
  <dc:description/>
  <cp:lastModifiedBy>Grube, Taylor</cp:lastModifiedBy>
  <cp:revision>3</cp:revision>
  <cp:lastPrinted>2016-02-02T15:46:00Z</cp:lastPrinted>
  <dcterms:created xsi:type="dcterms:W3CDTF">2016-10-06T15:44:00Z</dcterms:created>
  <dcterms:modified xsi:type="dcterms:W3CDTF">2016-10-06T16:33:00Z</dcterms:modified>
</cp:coreProperties>
</file>